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spacing w:before="0" w:after="160" w:line="360"/>
        <w:ind w:right="0" w:left="0" w:firstLine="0"/>
        <w:jc w:val="both"/>
        <w:rPr>
          <w:rFonts w:ascii="Calibri" w:hAnsi="Calibri" w:cs="Calibri" w:eastAsia="Calibri"/>
          <w:color w:val="auto"/>
          <w:spacing w:val="0"/>
          <w:position w:val="0"/>
          <w:sz w:val="22"/>
          <w:shd w:fill="auto" w:val="clear"/>
        </w:rPr>
      </w:pPr>
    </w:p>
    <w:p>
      <w:pPr>
        <w:spacing w:before="0" w:after="160" w:line="360"/>
        <w:ind w:right="0" w:left="0" w:firstLine="0"/>
        <w:jc w:val="both"/>
        <w:rPr>
          <w:rFonts w:ascii="Calibri" w:hAnsi="Calibri" w:cs="Calibri" w:eastAsia="Calibri"/>
          <w:color w:val="auto"/>
          <w:spacing w:val="0"/>
          <w:position w:val="0"/>
          <w:sz w:val="22"/>
          <w:shd w:fill="auto" w:val="clear"/>
        </w:rPr>
      </w:pPr>
    </w:p>
    <w:p>
      <w:pPr>
        <w:spacing w:before="0" w:after="160" w:line="360"/>
        <w:ind w:right="0" w:left="0" w:firstLine="0"/>
        <w:jc w:val="both"/>
        <w:rPr>
          <w:rFonts w:ascii="Times New Roman" w:hAnsi="Times New Roman" w:cs="Times New Roman" w:eastAsia="Times New Roman"/>
          <w:b/>
          <w:color w:val="auto"/>
          <w:spacing w:val="0"/>
          <w:position w:val="0"/>
          <w:sz w:val="24"/>
          <w:u w:val="single"/>
          <w:shd w:fill="auto" w:val="clear"/>
        </w:rPr>
      </w:pPr>
      <w:r>
        <w:rPr>
          <w:rFonts w:ascii="Times New Roman" w:hAnsi="Times New Roman" w:cs="Times New Roman" w:eastAsia="Times New Roman"/>
          <w:b/>
          <w:color w:val="auto"/>
          <w:spacing w:val="0"/>
          <w:position w:val="0"/>
          <w:sz w:val="24"/>
          <w:u w:val="single"/>
          <w:shd w:fill="auto" w:val="clear"/>
        </w:rPr>
        <w:t xml:space="preserve">Predicting an efficient Electric Vehicle (EV) charging station type based on variable factors using GIS and Advanced Decision-Making techniques.</w:t>
      </w:r>
    </w:p>
    <w:p>
      <w:pPr>
        <w:spacing w:before="0" w:after="160" w:line="360"/>
        <w:ind w:right="0" w:left="0" w:firstLine="0"/>
        <w:jc w:val="left"/>
        <w:rPr>
          <w:rFonts w:ascii="Times New Roman" w:hAnsi="Times New Roman" w:cs="Times New Roman" w:eastAsia="Times New Roman"/>
          <w:b/>
          <w:color w:val="auto"/>
          <w:spacing w:val="0"/>
          <w:position w:val="0"/>
          <w:sz w:val="24"/>
          <w:shd w:fill="auto" w:val="clear"/>
        </w:rPr>
      </w:pPr>
    </w:p>
    <w:tbl>
      <w:tblPr/>
      <w:tblGrid>
        <w:gridCol w:w="663"/>
        <w:gridCol w:w="4367"/>
        <w:gridCol w:w="797"/>
      </w:tblGrid>
      <w:tr>
        <w:trPr>
          <w:trHeight w:val="721" w:hRule="auto"/>
          <w:jc w:val="left"/>
        </w:trPr>
        <w:tc>
          <w:tcPr>
            <w:tcW w:w="66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rPr>
            </w:pPr>
            <w:r>
              <w:rPr>
                <w:rFonts w:ascii="Times New Roman" w:hAnsi="Times New Roman" w:cs="Times New Roman" w:eastAsia="Times New Roman"/>
                <w:b/>
                <w:color w:val="auto"/>
                <w:spacing w:val="0"/>
                <w:position w:val="0"/>
                <w:sz w:val="24"/>
                <w:shd w:fill="auto" w:val="clear"/>
              </w:rPr>
              <w:t xml:space="preserve">S.no</w:t>
            </w:r>
          </w:p>
        </w:tc>
        <w:tc>
          <w:tcPr>
            <w:tcW w:w="436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color w:val="auto"/>
                <w:spacing w:val="0"/>
                <w:position w:val="0"/>
              </w:rPr>
            </w:pPr>
            <w:r>
              <w:rPr>
                <w:rFonts w:ascii="Times New Roman" w:hAnsi="Times New Roman" w:cs="Times New Roman" w:eastAsia="Times New Roman"/>
                <w:b/>
                <w:color w:val="auto"/>
                <w:spacing w:val="0"/>
                <w:position w:val="0"/>
                <w:sz w:val="24"/>
                <w:shd w:fill="auto" w:val="clear"/>
              </w:rPr>
              <w:t xml:space="preserve">Table of Contents</w:t>
            </w:r>
          </w:p>
        </w:tc>
        <w:tc>
          <w:tcPr>
            <w:tcW w:w="79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rPr>
            </w:pPr>
            <w:r>
              <w:rPr>
                <w:rFonts w:ascii="Times New Roman" w:hAnsi="Times New Roman" w:cs="Times New Roman" w:eastAsia="Times New Roman"/>
                <w:b/>
                <w:color w:val="auto"/>
                <w:spacing w:val="0"/>
                <w:position w:val="0"/>
                <w:sz w:val="24"/>
                <w:shd w:fill="auto" w:val="clear"/>
              </w:rPr>
              <w:t xml:space="preserve">Pg.no</w:t>
            </w:r>
          </w:p>
        </w:tc>
      </w:tr>
      <w:tr>
        <w:trPr>
          <w:trHeight w:val="721" w:hRule="auto"/>
          <w:jc w:val="left"/>
        </w:trPr>
        <w:tc>
          <w:tcPr>
            <w:tcW w:w="66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rFonts w:ascii="Calibri" w:hAnsi="Calibri" w:cs="Calibri" w:eastAsia="Calibri"/>
                <w:color w:val="auto"/>
                <w:spacing w:val="0"/>
                <w:position w:val="0"/>
                <w:sz w:val="22"/>
                <w:shd w:fill="auto" w:val="clear"/>
              </w:rPr>
            </w:pPr>
          </w:p>
        </w:tc>
        <w:tc>
          <w:tcPr>
            <w:tcW w:w="436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rPr>
            </w:pPr>
            <w:r>
              <w:rPr>
                <w:rFonts w:ascii="Times New Roman" w:hAnsi="Times New Roman" w:cs="Times New Roman" w:eastAsia="Times New Roman"/>
                <w:color w:val="auto"/>
                <w:spacing w:val="0"/>
                <w:position w:val="0"/>
                <w:sz w:val="24"/>
                <w:shd w:fill="auto" w:val="clear"/>
              </w:rPr>
              <w:t xml:space="preserve">Abstract</w:t>
            </w:r>
          </w:p>
        </w:tc>
        <w:tc>
          <w:tcPr>
            <w:tcW w:w="79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rPr>
            </w:pPr>
            <w:r>
              <w:rPr>
                <w:rFonts w:ascii="Times New Roman" w:hAnsi="Times New Roman" w:cs="Times New Roman" w:eastAsia="Times New Roman"/>
                <w:color w:val="auto"/>
                <w:spacing w:val="0"/>
                <w:position w:val="0"/>
                <w:sz w:val="24"/>
                <w:shd w:fill="auto" w:val="clear"/>
              </w:rPr>
              <w:t xml:space="preserve">3</w:t>
            </w:r>
          </w:p>
        </w:tc>
      </w:tr>
      <w:tr>
        <w:trPr>
          <w:trHeight w:val="721" w:hRule="auto"/>
          <w:jc w:val="left"/>
        </w:trPr>
        <w:tc>
          <w:tcPr>
            <w:tcW w:w="66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rPr>
            </w:pPr>
            <w:r>
              <w:rPr>
                <w:rFonts w:ascii="Times New Roman" w:hAnsi="Times New Roman" w:cs="Times New Roman" w:eastAsia="Times New Roman"/>
                <w:color w:val="auto"/>
                <w:spacing w:val="0"/>
                <w:position w:val="0"/>
                <w:sz w:val="24"/>
                <w:shd w:fill="auto" w:val="clear"/>
              </w:rPr>
              <w:t xml:space="preserve">1</w:t>
            </w:r>
          </w:p>
        </w:tc>
        <w:tc>
          <w:tcPr>
            <w:tcW w:w="436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rPr>
            </w:pPr>
            <w:r>
              <w:rPr>
                <w:rFonts w:ascii="Times New Roman" w:hAnsi="Times New Roman" w:cs="Times New Roman" w:eastAsia="Times New Roman"/>
                <w:color w:val="auto"/>
                <w:spacing w:val="0"/>
                <w:position w:val="0"/>
                <w:sz w:val="24"/>
                <w:shd w:fill="auto" w:val="clear"/>
              </w:rPr>
              <w:t xml:space="preserve">Introduction</w:t>
            </w:r>
          </w:p>
        </w:tc>
        <w:tc>
          <w:tcPr>
            <w:tcW w:w="79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rPr>
            </w:pPr>
            <w:r>
              <w:rPr>
                <w:rFonts w:ascii="Times New Roman" w:hAnsi="Times New Roman" w:cs="Times New Roman" w:eastAsia="Times New Roman"/>
                <w:color w:val="auto"/>
                <w:spacing w:val="0"/>
                <w:position w:val="0"/>
                <w:sz w:val="24"/>
                <w:shd w:fill="auto" w:val="clear"/>
              </w:rPr>
              <w:t xml:space="preserve">3</w:t>
            </w:r>
          </w:p>
        </w:tc>
      </w:tr>
      <w:tr>
        <w:trPr>
          <w:trHeight w:val="721" w:hRule="auto"/>
          <w:jc w:val="left"/>
        </w:trPr>
        <w:tc>
          <w:tcPr>
            <w:tcW w:w="66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rPr>
            </w:pPr>
            <w:r>
              <w:rPr>
                <w:rFonts w:ascii="Times New Roman" w:hAnsi="Times New Roman" w:cs="Times New Roman" w:eastAsia="Times New Roman"/>
                <w:color w:val="auto"/>
                <w:spacing w:val="0"/>
                <w:position w:val="0"/>
                <w:sz w:val="24"/>
                <w:shd w:fill="auto" w:val="clear"/>
              </w:rPr>
              <w:t xml:space="preserve">2</w:t>
            </w:r>
          </w:p>
        </w:tc>
        <w:tc>
          <w:tcPr>
            <w:tcW w:w="436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rPr>
            </w:pPr>
            <w:r>
              <w:rPr>
                <w:rFonts w:ascii="Times New Roman" w:hAnsi="Times New Roman" w:cs="Times New Roman" w:eastAsia="Times New Roman"/>
                <w:color w:val="auto"/>
                <w:spacing w:val="0"/>
                <w:position w:val="0"/>
                <w:sz w:val="24"/>
                <w:shd w:fill="auto" w:val="clear"/>
              </w:rPr>
              <w:t xml:space="preserve">Review of Literature</w:t>
            </w:r>
          </w:p>
        </w:tc>
        <w:tc>
          <w:tcPr>
            <w:tcW w:w="79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rPr>
            </w:pPr>
            <w:r>
              <w:rPr>
                <w:rFonts w:ascii="Times New Roman" w:hAnsi="Times New Roman" w:cs="Times New Roman" w:eastAsia="Times New Roman"/>
                <w:color w:val="auto"/>
                <w:spacing w:val="0"/>
                <w:position w:val="0"/>
                <w:sz w:val="24"/>
                <w:shd w:fill="auto" w:val="clear"/>
              </w:rPr>
              <w:t xml:space="preserve">5</w:t>
            </w:r>
          </w:p>
        </w:tc>
      </w:tr>
      <w:tr>
        <w:trPr>
          <w:trHeight w:val="721" w:hRule="auto"/>
          <w:jc w:val="left"/>
        </w:trPr>
        <w:tc>
          <w:tcPr>
            <w:tcW w:w="66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rPr>
            </w:pPr>
            <w:r>
              <w:rPr>
                <w:rFonts w:ascii="Times New Roman" w:hAnsi="Times New Roman" w:cs="Times New Roman" w:eastAsia="Times New Roman"/>
                <w:color w:val="auto"/>
                <w:spacing w:val="0"/>
                <w:position w:val="0"/>
                <w:sz w:val="24"/>
                <w:shd w:fill="auto" w:val="clear"/>
              </w:rPr>
              <w:t xml:space="preserve">3</w:t>
            </w:r>
          </w:p>
        </w:tc>
        <w:tc>
          <w:tcPr>
            <w:tcW w:w="436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rPr>
            </w:pPr>
            <w:r>
              <w:rPr>
                <w:rFonts w:ascii="Times New Roman" w:hAnsi="Times New Roman" w:cs="Times New Roman" w:eastAsia="Times New Roman"/>
                <w:color w:val="auto"/>
                <w:spacing w:val="0"/>
                <w:position w:val="0"/>
                <w:sz w:val="24"/>
                <w:shd w:fill="auto" w:val="clear"/>
              </w:rPr>
              <w:t xml:space="preserve">Methodology</w:t>
            </w:r>
          </w:p>
        </w:tc>
        <w:tc>
          <w:tcPr>
            <w:tcW w:w="79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rPr>
            </w:pPr>
            <w:r>
              <w:rPr>
                <w:rFonts w:ascii="Times New Roman" w:hAnsi="Times New Roman" w:cs="Times New Roman" w:eastAsia="Times New Roman"/>
                <w:color w:val="auto"/>
                <w:spacing w:val="0"/>
                <w:position w:val="0"/>
                <w:sz w:val="24"/>
                <w:shd w:fill="auto" w:val="clear"/>
              </w:rPr>
              <w:t xml:space="preserve">8</w:t>
            </w:r>
          </w:p>
        </w:tc>
      </w:tr>
      <w:tr>
        <w:trPr>
          <w:trHeight w:val="721" w:hRule="auto"/>
          <w:jc w:val="left"/>
        </w:trPr>
        <w:tc>
          <w:tcPr>
            <w:tcW w:w="66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rPr>
            </w:pPr>
            <w:r>
              <w:rPr>
                <w:rFonts w:ascii="Times New Roman" w:hAnsi="Times New Roman" w:cs="Times New Roman" w:eastAsia="Times New Roman"/>
                <w:color w:val="auto"/>
                <w:spacing w:val="0"/>
                <w:position w:val="0"/>
                <w:sz w:val="24"/>
                <w:shd w:fill="auto" w:val="clear"/>
              </w:rPr>
              <w:t xml:space="preserve">4</w:t>
            </w:r>
          </w:p>
        </w:tc>
        <w:tc>
          <w:tcPr>
            <w:tcW w:w="436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rPr>
            </w:pPr>
            <w:r>
              <w:rPr>
                <w:rFonts w:ascii="Times New Roman" w:hAnsi="Times New Roman" w:cs="Times New Roman" w:eastAsia="Times New Roman"/>
                <w:color w:val="auto"/>
                <w:spacing w:val="0"/>
                <w:position w:val="0"/>
                <w:sz w:val="24"/>
                <w:shd w:fill="auto" w:val="clear"/>
              </w:rPr>
              <w:t xml:space="preserve">Results</w:t>
            </w:r>
          </w:p>
        </w:tc>
        <w:tc>
          <w:tcPr>
            <w:tcW w:w="79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rPr>
            </w:pPr>
            <w:r>
              <w:rPr>
                <w:rFonts w:ascii="Times New Roman" w:hAnsi="Times New Roman" w:cs="Times New Roman" w:eastAsia="Times New Roman"/>
                <w:color w:val="auto"/>
                <w:spacing w:val="0"/>
                <w:position w:val="0"/>
                <w:sz w:val="24"/>
                <w:shd w:fill="auto" w:val="clear"/>
              </w:rPr>
              <w:t xml:space="preserve">14</w:t>
            </w:r>
          </w:p>
        </w:tc>
      </w:tr>
      <w:tr>
        <w:trPr>
          <w:trHeight w:val="721" w:hRule="auto"/>
          <w:jc w:val="left"/>
        </w:trPr>
        <w:tc>
          <w:tcPr>
            <w:tcW w:w="66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rPr>
            </w:pPr>
            <w:r>
              <w:rPr>
                <w:rFonts w:ascii="Times New Roman" w:hAnsi="Times New Roman" w:cs="Times New Roman" w:eastAsia="Times New Roman"/>
                <w:color w:val="auto"/>
                <w:spacing w:val="0"/>
                <w:position w:val="0"/>
                <w:sz w:val="24"/>
                <w:shd w:fill="auto" w:val="clear"/>
              </w:rPr>
              <w:t xml:space="preserve">5</w:t>
            </w:r>
          </w:p>
        </w:tc>
        <w:tc>
          <w:tcPr>
            <w:tcW w:w="436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rPr>
            </w:pPr>
            <w:r>
              <w:rPr>
                <w:rFonts w:ascii="Times New Roman" w:hAnsi="Times New Roman" w:cs="Times New Roman" w:eastAsia="Times New Roman"/>
                <w:color w:val="auto"/>
                <w:spacing w:val="0"/>
                <w:position w:val="0"/>
                <w:sz w:val="24"/>
                <w:shd w:fill="auto" w:val="clear"/>
              </w:rPr>
              <w:t xml:space="preserve">Discussion</w:t>
            </w:r>
          </w:p>
        </w:tc>
        <w:tc>
          <w:tcPr>
            <w:tcW w:w="79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rPr>
            </w:pPr>
            <w:r>
              <w:rPr>
                <w:rFonts w:ascii="Times New Roman" w:hAnsi="Times New Roman" w:cs="Times New Roman" w:eastAsia="Times New Roman"/>
                <w:color w:val="auto"/>
                <w:spacing w:val="0"/>
                <w:position w:val="0"/>
                <w:sz w:val="24"/>
                <w:shd w:fill="auto" w:val="clear"/>
              </w:rPr>
              <w:t xml:space="preserve">20</w:t>
            </w:r>
          </w:p>
        </w:tc>
      </w:tr>
      <w:tr>
        <w:trPr>
          <w:trHeight w:val="707" w:hRule="auto"/>
          <w:jc w:val="left"/>
        </w:trPr>
        <w:tc>
          <w:tcPr>
            <w:tcW w:w="66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rPr>
            </w:pPr>
            <w:r>
              <w:rPr>
                <w:rFonts w:ascii="Times New Roman" w:hAnsi="Times New Roman" w:cs="Times New Roman" w:eastAsia="Times New Roman"/>
                <w:color w:val="auto"/>
                <w:spacing w:val="0"/>
                <w:position w:val="0"/>
                <w:sz w:val="24"/>
                <w:shd w:fill="auto" w:val="clear"/>
              </w:rPr>
              <w:t xml:space="preserve">6</w:t>
            </w:r>
          </w:p>
        </w:tc>
        <w:tc>
          <w:tcPr>
            <w:tcW w:w="436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rPr>
            </w:pPr>
            <w:r>
              <w:rPr>
                <w:rFonts w:ascii="Times New Roman" w:hAnsi="Times New Roman" w:cs="Times New Roman" w:eastAsia="Times New Roman"/>
                <w:color w:val="auto"/>
                <w:spacing w:val="0"/>
                <w:position w:val="0"/>
                <w:sz w:val="24"/>
                <w:shd w:fill="auto" w:val="clear"/>
              </w:rPr>
              <w:t xml:space="preserve">Limitations</w:t>
            </w:r>
          </w:p>
        </w:tc>
        <w:tc>
          <w:tcPr>
            <w:tcW w:w="79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rPr>
            </w:pPr>
            <w:r>
              <w:rPr>
                <w:rFonts w:ascii="Times New Roman" w:hAnsi="Times New Roman" w:cs="Times New Roman" w:eastAsia="Times New Roman"/>
                <w:color w:val="auto"/>
                <w:spacing w:val="0"/>
                <w:position w:val="0"/>
                <w:sz w:val="24"/>
                <w:shd w:fill="auto" w:val="clear"/>
              </w:rPr>
              <w:t xml:space="preserve">21</w:t>
            </w:r>
          </w:p>
        </w:tc>
      </w:tr>
      <w:tr>
        <w:trPr>
          <w:trHeight w:val="721" w:hRule="auto"/>
          <w:jc w:val="left"/>
        </w:trPr>
        <w:tc>
          <w:tcPr>
            <w:tcW w:w="66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rPr>
            </w:pPr>
            <w:r>
              <w:rPr>
                <w:rFonts w:ascii="Times New Roman" w:hAnsi="Times New Roman" w:cs="Times New Roman" w:eastAsia="Times New Roman"/>
                <w:color w:val="auto"/>
                <w:spacing w:val="0"/>
                <w:position w:val="0"/>
                <w:sz w:val="24"/>
                <w:shd w:fill="auto" w:val="clear"/>
              </w:rPr>
              <w:t xml:space="preserve">7</w:t>
            </w:r>
          </w:p>
        </w:tc>
        <w:tc>
          <w:tcPr>
            <w:tcW w:w="436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rPr>
            </w:pPr>
            <w:r>
              <w:rPr>
                <w:rFonts w:ascii="Times New Roman" w:hAnsi="Times New Roman" w:cs="Times New Roman" w:eastAsia="Times New Roman"/>
                <w:color w:val="auto"/>
                <w:spacing w:val="0"/>
                <w:position w:val="0"/>
                <w:sz w:val="24"/>
                <w:shd w:fill="auto" w:val="clear"/>
              </w:rPr>
              <w:t xml:space="preserve">Conclusion</w:t>
            </w:r>
          </w:p>
        </w:tc>
        <w:tc>
          <w:tcPr>
            <w:tcW w:w="79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rPr>
            </w:pPr>
            <w:r>
              <w:rPr>
                <w:rFonts w:ascii="Times New Roman" w:hAnsi="Times New Roman" w:cs="Times New Roman" w:eastAsia="Times New Roman"/>
                <w:color w:val="auto"/>
                <w:spacing w:val="0"/>
                <w:position w:val="0"/>
                <w:sz w:val="24"/>
                <w:shd w:fill="auto" w:val="clear"/>
              </w:rPr>
              <w:t xml:space="preserve">21</w:t>
            </w:r>
          </w:p>
        </w:tc>
      </w:tr>
      <w:tr>
        <w:trPr>
          <w:trHeight w:val="736" w:hRule="auto"/>
          <w:jc w:val="left"/>
        </w:trPr>
        <w:tc>
          <w:tcPr>
            <w:tcW w:w="66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rPr>
            </w:pPr>
            <w:r>
              <w:rPr>
                <w:rFonts w:ascii="Times New Roman" w:hAnsi="Times New Roman" w:cs="Times New Roman" w:eastAsia="Times New Roman"/>
                <w:color w:val="auto"/>
                <w:spacing w:val="0"/>
                <w:position w:val="0"/>
                <w:sz w:val="24"/>
                <w:shd w:fill="auto" w:val="clear"/>
              </w:rPr>
              <w:t xml:space="preserve">8</w:t>
            </w:r>
          </w:p>
        </w:tc>
        <w:tc>
          <w:tcPr>
            <w:tcW w:w="436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rPr>
            </w:pPr>
            <w:r>
              <w:rPr>
                <w:rFonts w:ascii="Times New Roman" w:hAnsi="Times New Roman" w:cs="Times New Roman" w:eastAsia="Times New Roman"/>
                <w:color w:val="auto"/>
                <w:spacing w:val="0"/>
                <w:position w:val="0"/>
                <w:sz w:val="24"/>
                <w:shd w:fill="auto" w:val="clear"/>
              </w:rPr>
              <w:t xml:space="preserve">References</w:t>
            </w:r>
          </w:p>
        </w:tc>
        <w:tc>
          <w:tcPr>
            <w:tcW w:w="79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rPr>
            </w:pPr>
            <w:r>
              <w:rPr>
                <w:rFonts w:ascii="Times New Roman" w:hAnsi="Times New Roman" w:cs="Times New Roman" w:eastAsia="Times New Roman"/>
                <w:color w:val="auto"/>
                <w:spacing w:val="0"/>
                <w:position w:val="0"/>
                <w:sz w:val="24"/>
                <w:shd w:fill="auto" w:val="clear"/>
              </w:rPr>
              <w:t xml:space="preserve">22</w:t>
            </w:r>
          </w:p>
        </w:tc>
      </w:tr>
      <w:tr>
        <w:trPr>
          <w:trHeight w:val="736" w:hRule="auto"/>
          <w:jc w:val="left"/>
        </w:trPr>
        <w:tc>
          <w:tcPr>
            <w:tcW w:w="66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rPr>
            </w:pPr>
            <w:r>
              <w:rPr>
                <w:rFonts w:ascii="Times New Roman" w:hAnsi="Times New Roman" w:cs="Times New Roman" w:eastAsia="Times New Roman"/>
                <w:color w:val="auto"/>
                <w:spacing w:val="0"/>
                <w:position w:val="0"/>
                <w:sz w:val="24"/>
                <w:shd w:fill="auto" w:val="clear"/>
              </w:rPr>
              <w:t xml:space="preserve">9</w:t>
            </w:r>
          </w:p>
        </w:tc>
        <w:tc>
          <w:tcPr>
            <w:tcW w:w="436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rPr>
            </w:pPr>
            <w:r>
              <w:rPr>
                <w:rFonts w:ascii="Times New Roman" w:hAnsi="Times New Roman" w:cs="Times New Roman" w:eastAsia="Times New Roman"/>
                <w:color w:val="auto"/>
                <w:spacing w:val="0"/>
                <w:position w:val="0"/>
                <w:sz w:val="24"/>
                <w:shd w:fill="auto" w:val="clear"/>
              </w:rPr>
              <w:t xml:space="preserve">Appendix</w:t>
            </w:r>
          </w:p>
        </w:tc>
        <w:tc>
          <w:tcPr>
            <w:tcW w:w="79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rPr>
            </w:pPr>
            <w:r>
              <w:rPr>
                <w:rFonts w:ascii="Times New Roman" w:hAnsi="Times New Roman" w:cs="Times New Roman" w:eastAsia="Times New Roman"/>
                <w:color w:val="auto"/>
                <w:spacing w:val="0"/>
                <w:position w:val="0"/>
                <w:sz w:val="24"/>
                <w:shd w:fill="auto" w:val="clear"/>
              </w:rPr>
              <w:t xml:space="preserve">23</w:t>
            </w:r>
          </w:p>
        </w:tc>
      </w:tr>
    </w:tbl>
    <w:p>
      <w:pPr>
        <w:spacing w:before="0" w:after="160" w:line="360"/>
        <w:ind w:right="0" w:left="0" w:firstLine="0"/>
        <w:jc w:val="left"/>
        <w:rPr>
          <w:rFonts w:ascii="Times New Roman" w:hAnsi="Times New Roman" w:cs="Times New Roman" w:eastAsia="Times New Roman"/>
          <w:b/>
          <w:color w:val="auto"/>
          <w:spacing w:val="0"/>
          <w:position w:val="0"/>
          <w:sz w:val="24"/>
          <w:shd w:fill="auto" w:val="clear"/>
        </w:rPr>
      </w:pPr>
    </w:p>
    <w:p>
      <w:pPr>
        <w:spacing w:before="0" w:after="160" w:line="360"/>
        <w:ind w:right="0" w:left="0" w:firstLine="0"/>
        <w:jc w:val="left"/>
        <w:rPr>
          <w:rFonts w:ascii="Times New Roman" w:hAnsi="Times New Roman" w:cs="Times New Roman" w:eastAsia="Times New Roman"/>
          <w:b/>
          <w:color w:val="auto"/>
          <w:spacing w:val="0"/>
          <w:position w:val="0"/>
          <w:sz w:val="24"/>
          <w:shd w:fill="auto" w:val="clear"/>
        </w:rPr>
      </w:pPr>
    </w:p>
    <w:p>
      <w:pPr>
        <w:spacing w:before="0" w:after="160" w:line="360"/>
        <w:ind w:right="0" w:left="0" w:firstLine="0"/>
        <w:jc w:val="left"/>
        <w:rPr>
          <w:rFonts w:ascii="Times New Roman" w:hAnsi="Times New Roman" w:cs="Times New Roman" w:eastAsia="Times New Roman"/>
          <w:b/>
          <w:color w:val="auto"/>
          <w:spacing w:val="0"/>
          <w:position w:val="0"/>
          <w:sz w:val="24"/>
          <w:shd w:fill="auto" w:val="clear"/>
        </w:rPr>
      </w:pPr>
    </w:p>
    <w:p>
      <w:pPr>
        <w:spacing w:before="0" w:after="160" w:line="360"/>
        <w:ind w:right="0" w:left="0" w:firstLine="0"/>
        <w:jc w:val="left"/>
        <w:rPr>
          <w:rFonts w:ascii="Times New Roman" w:hAnsi="Times New Roman" w:cs="Times New Roman" w:eastAsia="Times New Roman"/>
          <w:b/>
          <w:color w:val="auto"/>
          <w:spacing w:val="0"/>
          <w:position w:val="0"/>
          <w:sz w:val="24"/>
          <w:shd w:fill="auto" w:val="clear"/>
        </w:rPr>
      </w:pPr>
    </w:p>
    <w:p>
      <w:pPr>
        <w:spacing w:before="0" w:after="160" w:line="360"/>
        <w:ind w:right="0" w:left="0" w:firstLine="0"/>
        <w:jc w:val="left"/>
        <w:rPr>
          <w:rFonts w:ascii="Times New Roman" w:hAnsi="Times New Roman" w:cs="Times New Roman" w:eastAsia="Times New Roman"/>
          <w:b/>
          <w:color w:val="auto"/>
          <w:spacing w:val="0"/>
          <w:position w:val="0"/>
          <w:sz w:val="24"/>
          <w:shd w:fill="auto" w:val="clear"/>
        </w:rPr>
      </w:pPr>
    </w:p>
    <w:p>
      <w:pPr>
        <w:spacing w:before="0" w:after="160" w:line="360"/>
        <w:ind w:right="0" w:left="0" w:firstLine="0"/>
        <w:jc w:val="left"/>
        <w:rPr>
          <w:rFonts w:ascii="Times New Roman" w:hAnsi="Times New Roman" w:cs="Times New Roman" w:eastAsia="Times New Roman"/>
          <w:b/>
          <w:color w:val="auto"/>
          <w:spacing w:val="0"/>
          <w:position w:val="0"/>
          <w:sz w:val="24"/>
          <w:shd w:fill="auto" w:val="clear"/>
        </w:rPr>
      </w:pPr>
    </w:p>
    <w:p>
      <w:pPr>
        <w:spacing w:before="0" w:after="160" w:line="360"/>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Abstract:</w:t>
      </w:r>
    </w:p>
    <w:p>
      <w:pPr>
        <w:spacing w:before="0" w:after="160" w:line="36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Electric vehicles are emerging solution for eco-friendly world. Traditional combustible engine vehicles emit carbon dioxide and other toxic gases that are potentially harmful for our environment. The main objective of this study was to generate a prediction on the most efficient and effective charging station types that could be increased and improved depending on the number of stations currently available. This study was conducted in two phases, first with the help of GIS we visualised the number of stations already present in London and motorway M25. The heat map generated was used to visualise the number of stations at the proximity with each other. Secondly, with supervised machine learning method, we derived the most important predictor for charging station type. Multiple linear regression, decision tree, and random forest methods were used to derive at an outcome. The outcome of the tests revealed that the most important predictor among the independent variables was rated output KW and the charging type with the output current more than 43KW that is the DC current type was the efficient charging station type predicted. From the GIS we could visualise that the number of DC fast-charging type stations are more inside London and reduces at the outer parts of London and in M25. Therefore, improvement of the current stations available and increasing the number of fast-charging stations in the outer parts of London should be instilled for an eco-friendlier environment. </w:t>
      </w:r>
    </w:p>
    <w:p>
      <w:pPr>
        <w:numPr>
          <w:ilvl w:val="0"/>
          <w:numId w:val="33"/>
        </w:numPr>
        <w:spacing w:before="0" w:after="160" w:line="360"/>
        <w:ind w:right="0" w:left="360" w:hanging="36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Introduction:</w:t>
      </w:r>
    </w:p>
    <w:p>
      <w:pPr>
        <w:spacing w:before="0" w:after="160" w:line="360"/>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1.1 Evolving Electric Vehicles (EV):</w:t>
      </w:r>
    </w:p>
    <w:p>
      <w:pPr>
        <w:spacing w:before="0" w:after="160" w:line="36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Our generation is moving faster towards electric cars. Majority of automobile companies have already declared they would stop manufacturing fuel-powered vehicle models by 2030 such as Audi and General Motors. Fully electric cars and plug-in hybrid cars are rapidly increasing all over the UK. Electric vehicle is our future as it not only has the potential to stop the fuel crisis that we are facing currently but with equal efficiency we would drive towards ecological friendly world. Electric cars are better environment friendly as they emit little greenhouse gas which are the major crisis in fuel-powered vehicles. Beyond little greenhouse gas effect, electric cars utilise renewable charging sources, where the invention of Lithium-Ion Batteries (LIB) are serving much beneficial resource for our environment as they are less toxic to the environment compared to Lead-Acid Batteries. Britain is facing “National fuel crisis” as petrol prices increases to 177.88pence and diesel costs around 185pence (Sanguesa </w:t>
      </w:r>
      <w:r>
        <w:rPr>
          <w:rFonts w:ascii="Times New Roman" w:hAnsi="Times New Roman" w:cs="Times New Roman" w:eastAsia="Times New Roman"/>
          <w:i/>
          <w:color w:val="auto"/>
          <w:spacing w:val="0"/>
          <w:position w:val="0"/>
          <w:sz w:val="24"/>
          <w:shd w:fill="auto" w:val="clear"/>
        </w:rPr>
        <w:t xml:space="preserve">et al.</w:t>
      </w:r>
      <w:r>
        <w:rPr>
          <w:rFonts w:ascii="Times New Roman" w:hAnsi="Times New Roman" w:cs="Times New Roman" w:eastAsia="Times New Roman"/>
          <w:color w:val="auto"/>
          <w:spacing w:val="0"/>
          <w:position w:val="0"/>
          <w:sz w:val="24"/>
          <w:shd w:fill="auto" w:val="clear"/>
        </w:rPr>
        <w:t xml:space="preserve">, 2021). This has enabled the surge in electric cars. Electric vehicles are divided into fully electric vehicle, self-charging hybrid cars and plug-in hybrid cars. In this research we will look into electric vehicle charging points in London and motorway connecting London, as people who live in outskirts of London commute in and out have found comfort in hybrid cars which has two consumable energy resources. One is through electric powered either through plug-in models or through self-charging batteries which recharge during the drive especially through breaking method and the other source of energy is through conventional fuel powered. </w:t>
      </w:r>
    </w:p>
    <w:p>
      <w:pPr>
        <w:spacing w:before="0" w:after="160" w:line="360"/>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1.2 Types of charging:</w:t>
      </w:r>
    </w:p>
    <w:p>
      <w:pPr>
        <w:spacing w:before="0" w:after="160" w:line="36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Charging an electric car is similar to charging a phone which has varying charging ports/ socket and cable connectors. Electric vehicle charging is majorly divided into AC and DC type charging. AC has two more subtype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 type 1 and type 2 which is slow and fast charging mode respectively. DC charging has two types CHAdeMO (CHArge de Move) or CCS (Combine Charging System) connector. DC charging is the most rapid charging type, and it is compatible currently to only specific model of cars such as Tesla (</w:t>
      </w:r>
      <w:r>
        <w:rPr>
          <w:rFonts w:ascii="Times New Roman" w:hAnsi="Times New Roman" w:cs="Times New Roman" w:eastAsia="Times New Roman"/>
          <w:i/>
          <w:color w:val="auto"/>
          <w:spacing w:val="0"/>
          <w:position w:val="0"/>
          <w:sz w:val="24"/>
          <w:shd w:fill="auto" w:val="clear"/>
        </w:rPr>
        <w:t xml:space="preserve">Connector types for EV charging around the world</w:t>
      </w:r>
      <w:r>
        <w:rPr>
          <w:rFonts w:ascii="Times New Roman" w:hAnsi="Times New Roman" w:cs="Times New Roman" w:eastAsia="Times New Roman"/>
          <w:color w:val="auto"/>
          <w:spacing w:val="0"/>
          <w:position w:val="0"/>
          <w:sz w:val="24"/>
          <w:shd w:fill="auto" w:val="clear"/>
        </w:rPr>
        <w:t xml:space="preserve">, no date). </w:t>
      </w:r>
    </w:p>
    <w:p>
      <w:pPr>
        <w:numPr>
          <w:ilvl w:val="0"/>
          <w:numId w:val="35"/>
        </w:numPr>
        <w:spacing w:before="0" w:after="160" w:line="360"/>
        <w:ind w:right="0" w:left="360" w:hanging="36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Current status of charging:</w:t>
      </w:r>
    </w:p>
    <w:p>
      <w:pPr>
        <w:spacing w:before="0" w:after="160" w:line="36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More rechargeable batteries are used in electric vehicles, and also the number of charging points has gradually increased in major cities in recent years. Also, hybrid car battery life is not always reliable and can die off sooner than expected, and it takes time to warm up especially during cold weather. Hence, majority of people still rely on fuel economy, so to avoid these situations; a better solution is to improve the EV car fast charging points inside and outside London (‘highlights-non-exhaust-particulate-emissions-from-road-transport.pdf’, no date). </w:t>
      </w:r>
    </w:p>
    <w:p>
      <w:pPr>
        <w:spacing w:before="0" w:after="160" w:line="360"/>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1.4 Objective:</w:t>
      </w:r>
    </w:p>
    <w:p>
      <w:pPr>
        <w:spacing w:before="0" w:after="160" w:line="36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This research would be conducted using GIS (Geographical Information System) to collate data on charging station with their type, distance between each station inside London and Motorway M25 would be calculated. This data along with other independent variables will be chosen to predict a better and efficient charging type station that is worth increasing in number. The later part will be conducted using advanced decision-making methods. This research will provide an analysis on how to protect our environment efficiently and economically, with electric vehicles and their proper charging type.</w:t>
      </w:r>
    </w:p>
    <w:p>
      <w:pPr>
        <w:numPr>
          <w:ilvl w:val="0"/>
          <w:numId w:val="37"/>
        </w:numPr>
        <w:spacing w:before="0" w:after="160" w:line="360"/>
        <w:ind w:right="0" w:left="360" w:hanging="36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Review of Literature:</w:t>
      </w:r>
    </w:p>
    <w:p>
      <w:pPr>
        <w:spacing w:before="0" w:after="160" w:line="360"/>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2.1 Ecofriendly EV cars:</w:t>
      </w:r>
    </w:p>
    <w:p>
      <w:pPr>
        <w:spacing w:before="0" w:after="160" w:line="36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Electric vehicles are bound to have much more surge than before due to several economical factors such as increase in fuel prices, climate, and environmental changes. With respect to fast, effective, and comfortable transport options, automotive industry is gaining momentum. This gain in momentum has however led to ecological damage because the traditional fuel vehicles emit greenhouse gases such as carbon-di-oxide which then converts to carbon monoxide, nitrogen oxides and sulfur dioxide; all of which causes air pollution. According to a survey by European union automotive are responsible for 28% of carbon dioxide emitted in our environment. To provide sustainability and to protect our environment, measures to control air pollution is underway, one of which is promoting electric vehicles which is better for cleaner environment, and it paves way for betterment of climate progression. (</w:t>
      </w:r>
      <w:r>
        <w:rPr>
          <w:rFonts w:ascii="Times New Roman" w:hAnsi="Times New Roman" w:cs="Times New Roman" w:eastAsia="Times New Roman"/>
          <w:i/>
          <w:color w:val="auto"/>
          <w:spacing w:val="0"/>
          <w:position w:val="0"/>
          <w:sz w:val="24"/>
          <w:shd w:fill="auto" w:val="clear"/>
        </w:rPr>
        <w:t xml:space="preserve">Examining Spatial Disparities in Electric Vehicle Charging Station Placements Using Machine Learning by Avipsa Roy, Mankin Law: SSRN</w:t>
      </w:r>
      <w:r>
        <w:rPr>
          <w:rFonts w:ascii="Times New Roman" w:hAnsi="Times New Roman" w:cs="Times New Roman" w:eastAsia="Times New Roman"/>
          <w:color w:val="auto"/>
          <w:spacing w:val="0"/>
          <w:position w:val="0"/>
          <w:sz w:val="24"/>
          <w:shd w:fill="auto" w:val="clear"/>
        </w:rPr>
        <w:t xml:space="preserve">) One of which is promotion of electric vehicles. Electric vehicles (EV) are much better than traditional combustion vehicles in many ways. Few of the advantages are EV are more reliable in terms of engine wear and tear, corrosion, combustion. Electric vehicles are more efficient, low maintenance and eco-friendly as they do not emit tailpipe gases (‘highlights-non-exhaust-particulate-emissions-from-road-transport.pdf’).</w:t>
      </w:r>
    </w:p>
    <w:p>
      <w:pPr>
        <w:spacing w:before="0" w:after="160" w:line="360"/>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2.2 Drawbacks in EV cars:</w:t>
      </w:r>
    </w:p>
    <w:p>
      <w:pPr>
        <w:spacing w:before="0" w:after="160" w:line="36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major drawbacks in electric vehicles are the battery and charging related. A battery-operated vehicle can give milage up to 300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 350km per hour. Tesla model S can however give up to 500km. Charging type and time is also another set drawbacks. The fastest charging mode itself can take up to 30minutes. For instance, Tesla supercharger can charge to only 80% at 20minutes. The toxic effects of batteries, their cost and weight of batteries are other disadvantages that travels with electric vehicle. (Sanguesa </w:t>
      </w:r>
      <w:r>
        <w:rPr>
          <w:rFonts w:ascii="Times New Roman" w:hAnsi="Times New Roman" w:cs="Times New Roman" w:eastAsia="Times New Roman"/>
          <w:i/>
          <w:color w:val="auto"/>
          <w:spacing w:val="0"/>
          <w:position w:val="0"/>
          <w:sz w:val="24"/>
          <w:shd w:fill="auto" w:val="clear"/>
        </w:rPr>
        <w:t xml:space="preserve">et al.</w:t>
      </w:r>
      <w:r>
        <w:rPr>
          <w:rFonts w:ascii="Times New Roman" w:hAnsi="Times New Roman" w:cs="Times New Roman" w:eastAsia="Times New Roman"/>
          <w:color w:val="auto"/>
          <w:spacing w:val="0"/>
          <w:position w:val="0"/>
          <w:sz w:val="24"/>
          <w:shd w:fill="auto" w:val="clear"/>
        </w:rPr>
        <w:t xml:space="preserve">, 2021)</w:t>
      </w:r>
    </w:p>
    <w:p>
      <w:pPr>
        <w:spacing w:before="0" w:after="160" w:line="36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most challenging of all is the charging time and storage capacity of batteries in electric vehicles. To make a wider reach and adoptability of electric vehicle there has to be a better solution in developing a cost-efficient with high storage capacity batteries. This will make electric vehicles to be seen in par with traditional fuel vehicles. Lithium-ion batteries are a better option in terms of environment friendly when compared to lead-acid batteries which are toxic to our environment due to its toxic corrosion. Tesla is bringing a new factory called “Gigafactory” that will be manufacturing Lithium-ion batteries which is expected to bring down cost of batteries thereby reducing the cost of electric vehicles. (Lu </w:t>
      </w:r>
      <w:r>
        <w:rPr>
          <w:rFonts w:ascii="Times New Roman" w:hAnsi="Times New Roman" w:cs="Times New Roman" w:eastAsia="Times New Roman"/>
          <w:i/>
          <w:color w:val="auto"/>
          <w:spacing w:val="0"/>
          <w:position w:val="0"/>
          <w:sz w:val="24"/>
          <w:shd w:fill="auto" w:val="clear"/>
        </w:rPr>
        <w:t xml:space="preserve">et al.</w:t>
      </w:r>
      <w:r>
        <w:rPr>
          <w:rFonts w:ascii="Times New Roman" w:hAnsi="Times New Roman" w:cs="Times New Roman" w:eastAsia="Times New Roman"/>
          <w:color w:val="auto"/>
          <w:spacing w:val="0"/>
          <w:position w:val="0"/>
          <w:sz w:val="24"/>
          <w:shd w:fill="auto" w:val="clear"/>
        </w:rPr>
        <w:t xml:space="preserve">, 2013)</w:t>
      </w:r>
    </w:p>
    <w:p>
      <w:pPr>
        <w:spacing w:before="0" w:after="160" w:line="36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Let’s discuss the charging time the next setback in electric vehicles. A standard charging station or more specifically an outlet would give out 3 kW power. For instance, it would provide 10hours of charge in order to provide 30kWh power for a battery. Even when we consider fast charging or supercharging outlet, it requires 1 hour to 3 hours of charging power/ electricity. Charging in a simple, efficient, and quick way is the ultimate tool in making electric vehicle succeed in the market for many reason that has been stated above (Jia and Long, 2020). </w:t>
      </w:r>
    </w:p>
    <w:p>
      <w:pPr>
        <w:spacing w:before="0" w:after="160" w:line="360"/>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2.3 Available solutions:</w:t>
      </w:r>
    </w:p>
    <w:p>
      <w:pPr>
        <w:spacing w:before="0" w:after="160" w:line="36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current options that are available for users to charge their electric vehicles are either at home or charging stations placed intermittently in cities and motorways during long commuting hours. There are three main types of charging standards. The SAE-J1772 which is the standard followed in North America and Japan, this type of charging is classified based on their electricity type whether it is AC type or DC type. GB/T20234 is the standard followed in China. IEC-62196 is the standard issued by international electrotechnical commission in 2001 to be followed in Europe and also in China. This is based on the mode of charging whether it is slow, semi-fast, fast, ultra-fast charging mode. (</w:t>
      </w:r>
      <w:r>
        <w:rPr>
          <w:rFonts w:ascii="Times New Roman" w:hAnsi="Times New Roman" w:cs="Times New Roman" w:eastAsia="Times New Roman"/>
          <w:i/>
          <w:color w:val="auto"/>
          <w:spacing w:val="0"/>
          <w:position w:val="0"/>
          <w:sz w:val="24"/>
          <w:shd w:fill="auto" w:val="clear"/>
        </w:rPr>
        <w:t xml:space="preserve">IEC 62196-1:2022 | IEC Webstore</w:t>
      </w:r>
      <w:r>
        <w:rPr>
          <w:rFonts w:ascii="Times New Roman" w:hAnsi="Times New Roman" w:cs="Times New Roman" w:eastAsia="Times New Roman"/>
          <w:color w:val="auto"/>
          <w:spacing w:val="0"/>
          <w:position w:val="0"/>
          <w:sz w:val="24"/>
          <w:shd w:fill="auto" w:val="clear"/>
        </w:rPr>
        <w:t xml:space="preserve">)</w:t>
      </w:r>
    </w:p>
    <w:p>
      <w:pPr>
        <w:spacing w:before="0" w:after="160" w:line="36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slow charging mode is also known as domestic charging mode because of its use and outlet placed basically at homes. Semi-fast is also similar to slow charging type with higher intensity to maximum of 32 ampere. Fast charging mode (mode 3) requires the use of a special communication system called the EV Supply Equipment (EVSE) which communicates with the vehicle. In other words, it monitors the power supply and charging status along with protecting the vehicle in case of over charging and disconnects the energy flow. The last mode is the ultra-fast charging type (mode 4) which is a DC charging unit which holds a maximum of 1000 voltage and can charge a vehicle up to 400kW. This charging mode also requires the EVSE unit for protection and control of the charging the vehicle. (</w:t>
      </w:r>
      <w:r>
        <w:rPr>
          <w:rFonts w:ascii="Times New Roman" w:hAnsi="Times New Roman" w:cs="Times New Roman" w:eastAsia="Times New Roman"/>
          <w:i/>
          <w:color w:val="auto"/>
          <w:spacing w:val="0"/>
          <w:position w:val="0"/>
          <w:sz w:val="24"/>
          <w:shd w:fill="auto" w:val="clear"/>
        </w:rPr>
        <w:t xml:space="preserve">Connector types for EV charging around the world</w:t>
      </w:r>
      <w:r>
        <w:rPr>
          <w:rFonts w:ascii="Times New Roman" w:hAnsi="Times New Roman" w:cs="Times New Roman" w:eastAsia="Times New Roman"/>
          <w:color w:val="auto"/>
          <w:spacing w:val="0"/>
          <w:position w:val="0"/>
          <w:sz w:val="24"/>
          <w:shd w:fill="auto" w:val="clear"/>
        </w:rPr>
        <w:t xml:space="preserve">)</w:t>
      </w:r>
    </w:p>
    <w:p>
      <w:pPr>
        <w:spacing w:before="0" w:after="160" w:line="36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An interesting point to be noted here is that the mode 3 fast charging mode is similar or in par to Tesla’s supercharging type. Tesla has planned to implement their supercharging stations at every 200km and also Tesla provides 400kWh of free charging, this is their main marketing tool to promote Tesla vehicle purchase among users. </w:t>
      </w:r>
    </w:p>
    <w:p>
      <w:pPr>
        <w:spacing w:before="0" w:after="160" w:line="360"/>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2.4 Charging connectors:</w:t>
      </w:r>
    </w:p>
    <w:p>
      <w:pPr>
        <w:spacing w:before="0" w:after="160" w:line="36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connectors are the main point of discussion when it comes to charging an electric vehicle. A charging connector has two pins that is meant for AC charging point for neutral and one phase. A ground which is a connector between the vehicle electrical system and the ground, the rest of the two pins is for motion control, which is when the vehicle is connected for charging it has to be in halt and the other is a connector between vehicle and charging system a means of communication called the pilot control. </w:t>
      </w:r>
    </w:p>
    <w:p>
      <w:pPr>
        <w:keepNext w:val="true"/>
        <w:spacing w:before="0" w:after="160" w:line="360"/>
        <w:ind w:right="0" w:left="0" w:firstLine="0"/>
        <w:jc w:val="left"/>
        <w:rPr>
          <w:rFonts w:ascii="Times New Roman" w:hAnsi="Times New Roman" w:cs="Times New Roman" w:eastAsia="Times New Roman"/>
          <w:color w:val="auto"/>
          <w:spacing w:val="0"/>
          <w:position w:val="0"/>
          <w:sz w:val="24"/>
          <w:shd w:fill="auto" w:val="clear"/>
        </w:rPr>
      </w:pPr>
      <w:r>
        <w:object w:dxaOrig="8058" w:dyaOrig="4717">
          <v:rect xmlns:o="urn:schemas-microsoft-com:office:office" xmlns:v="urn:schemas-microsoft-com:vml" id="rectole0000000000" style="width:402.900000pt;height:235.85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Metafile" DrawAspect="Content" ObjectID="0000000000" ShapeID="rectole0000000000" r:id="docRId0"/>
        </w:object>
      </w:r>
    </w:p>
    <w:p>
      <w:pPr>
        <w:spacing w:before="0" w:after="200" w:line="360"/>
        <w:ind w:right="0" w:left="0" w:firstLine="0"/>
        <w:jc w:val="left"/>
        <w:rPr>
          <w:rFonts w:ascii="Times New Roman" w:hAnsi="Times New Roman" w:cs="Times New Roman" w:eastAsia="Times New Roman"/>
          <w:i/>
          <w:color w:val="44546A"/>
          <w:spacing w:val="0"/>
          <w:position w:val="0"/>
          <w:sz w:val="24"/>
          <w:shd w:fill="auto" w:val="clear"/>
        </w:rPr>
      </w:pPr>
      <w:r>
        <w:rPr>
          <w:rFonts w:ascii="Times New Roman" w:hAnsi="Times New Roman" w:cs="Times New Roman" w:eastAsia="Times New Roman"/>
          <w:i/>
          <w:color w:val="44546A"/>
          <w:spacing w:val="0"/>
          <w:position w:val="0"/>
          <w:sz w:val="24"/>
          <w:shd w:fill="auto" w:val="clear"/>
        </w:rPr>
        <w:t xml:space="preserve">Figure 1Different types of charging connectors (Image extracted from the article (Jia and Long, 2020)</w:t>
      </w:r>
    </w:p>
    <w:p>
      <w:pPr>
        <w:spacing w:before="0" w:after="160" w:line="360"/>
        <w:ind w:right="0" w:left="0" w:firstLine="0"/>
        <w:jc w:val="left"/>
        <w:rPr>
          <w:rFonts w:ascii="Times New Roman" w:hAnsi="Times New Roman" w:cs="Times New Roman" w:eastAsia="Times New Roman"/>
          <w:b/>
          <w:color w:val="auto"/>
          <w:spacing w:val="0"/>
          <w:position w:val="0"/>
          <w:sz w:val="24"/>
          <w:shd w:fill="auto" w:val="clear"/>
        </w:rPr>
      </w:pPr>
    </w:p>
    <w:p>
      <w:pPr>
        <w:spacing w:before="0" w:after="160" w:line="360"/>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2.5 Hindering factors:</w:t>
      </w:r>
    </w:p>
    <w:p>
      <w:pPr>
        <w:spacing w:before="0" w:after="160" w:line="36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placement of EV charging stations is another issue to be faced and mitigated. Accessibility of charging station, other socio-economic factors are to be considered such as cost of charging, poverty level, education level, income, and affordability of accommodation type in the chosen region.</w:t>
      </w:r>
    </w:p>
    <w:p>
      <w:pPr>
        <w:spacing w:before="0" w:after="160" w:line="36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charging need of users will only be met with effective placement of charging stations that is their convenience and accessibility along with the most efficient charging type and mode. While visually it is pleasing to see number of charging stations and the growth of electric vehicles, we require an efficient and effective planning in mitigating the gaps in knowledge of better charging type for individual car type and the placement. (</w:t>
      </w:r>
      <w:r>
        <w:rPr>
          <w:rFonts w:ascii="Times New Roman" w:hAnsi="Times New Roman" w:cs="Times New Roman" w:eastAsia="Times New Roman"/>
          <w:i/>
          <w:color w:val="auto"/>
          <w:spacing w:val="0"/>
          <w:position w:val="0"/>
          <w:sz w:val="24"/>
          <w:shd w:fill="auto" w:val="clear"/>
        </w:rPr>
        <w:t xml:space="preserve">Location optimization of electric vehicle charging stations: Based on cost model and genetic algorithm | Elsevier Enhanced Reader</w:t>
      </w:r>
      <w:r>
        <w:rPr>
          <w:rFonts w:ascii="Times New Roman" w:hAnsi="Times New Roman" w:cs="Times New Roman" w:eastAsia="Times New Roman"/>
          <w:color w:val="auto"/>
          <w:spacing w:val="0"/>
          <w:position w:val="0"/>
          <w:sz w:val="24"/>
          <w:shd w:fill="auto" w:val="clear"/>
        </w:rPr>
        <w:t xml:space="preserve">, no date)</w:t>
      </w:r>
    </w:p>
    <w:p>
      <w:pPr>
        <w:spacing w:before="0" w:after="160" w:line="36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Location of electric vehicle charging station can be hindered by the power demand of the location, traffic congestion when it comes to London city. A study conducted by Sun et al., to determine the number of charging station by categorising the distance of residents whether they are in short or long distance (</w:t>
      </w:r>
      <w:r>
        <w:rPr>
          <w:rFonts w:ascii="Times New Roman" w:hAnsi="Times New Roman" w:cs="Times New Roman" w:eastAsia="Times New Roman"/>
          <w:i/>
          <w:color w:val="auto"/>
          <w:spacing w:val="0"/>
          <w:position w:val="0"/>
          <w:sz w:val="24"/>
          <w:shd w:fill="auto" w:val="clear"/>
        </w:rPr>
        <w:t xml:space="preserve">Locating charging stations for electric vehicles - ScienceDirect</w:t>
      </w:r>
      <w:r>
        <w:rPr>
          <w:rFonts w:ascii="Times New Roman" w:hAnsi="Times New Roman" w:cs="Times New Roman" w:eastAsia="Times New Roman"/>
          <w:color w:val="auto"/>
          <w:spacing w:val="0"/>
          <w:position w:val="0"/>
          <w:sz w:val="24"/>
          <w:shd w:fill="auto" w:val="clear"/>
        </w:rPr>
        <w:t xml:space="preserve">, no date) Electric vehicles by itself could be eco-friendly, but the charging station consumes extensive power supply, therefore the location of charging station and the type of charging mode is vital for protecting our environment. (</w:t>
      </w:r>
      <w:r>
        <w:rPr>
          <w:rFonts w:ascii="Times New Roman" w:hAnsi="Times New Roman" w:cs="Times New Roman" w:eastAsia="Times New Roman"/>
          <w:i/>
          <w:color w:val="auto"/>
          <w:spacing w:val="0"/>
          <w:position w:val="0"/>
          <w:sz w:val="24"/>
          <w:shd w:fill="auto" w:val="clear"/>
        </w:rPr>
        <w:t xml:space="preserve">Optimal location of EV charging stations in a neighborhood considering a multi-objective approach</w:t>
      </w:r>
      <w:r>
        <w:rPr>
          <w:rFonts w:ascii="Times New Roman" w:hAnsi="Times New Roman" w:cs="Times New Roman" w:eastAsia="Times New Roman"/>
          <w:color w:val="auto"/>
          <w:spacing w:val="0"/>
          <w:position w:val="0"/>
          <w:sz w:val="24"/>
          <w:shd w:fill="auto" w:val="clear"/>
        </w:rPr>
        <w:t xml:space="preserve">)</w:t>
      </w:r>
    </w:p>
    <w:p>
      <w:pPr>
        <w:spacing w:before="0" w:after="160" w:line="360"/>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2.6 Futuristic solutions:</w:t>
      </w:r>
    </w:p>
    <w:p>
      <w:pPr>
        <w:spacing w:before="0" w:after="160" w:line="36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 better alternative to this setback is battery swap station or battery exchange station. It initially set foot in Israel which did not grow as expected, then moved on to be implemented in city of Nanjing especially for operating electric buses. In 2010, Battery exchange station was tried out in Tokyo for taxis. Tesla also impressed with this strategy has made theirs model S with battery swapping integration particularly in their 90S model. Advanced-decision making did play a good role in this alternative method. Adler and Mirchandani used Markov’s random decision process to determine an efficient method in swapping batteries called an in-line routing method. (Sanguesa </w:t>
      </w:r>
      <w:r>
        <w:rPr>
          <w:rFonts w:ascii="Times New Roman" w:hAnsi="Times New Roman" w:cs="Times New Roman" w:eastAsia="Times New Roman"/>
          <w:i/>
          <w:color w:val="auto"/>
          <w:spacing w:val="0"/>
          <w:position w:val="0"/>
          <w:sz w:val="24"/>
          <w:shd w:fill="auto" w:val="clear"/>
        </w:rPr>
        <w:t xml:space="preserve">et al.</w:t>
      </w:r>
      <w:r>
        <w:rPr>
          <w:rFonts w:ascii="Times New Roman" w:hAnsi="Times New Roman" w:cs="Times New Roman" w:eastAsia="Times New Roman"/>
          <w:color w:val="auto"/>
          <w:spacing w:val="0"/>
          <w:position w:val="0"/>
          <w:sz w:val="24"/>
          <w:shd w:fill="auto" w:val="clear"/>
        </w:rPr>
        <w:t xml:space="preserve">, 2021) Other alternatives such as wireless charging of batteries while driving, smart charge balancing system which is simultaneously charging the outlets rather than investing in new infrastructures for charging outlets. (Zhang, Tan and Wang, 2017)</w:t>
      </w:r>
    </w:p>
    <w:p>
      <w:pPr>
        <w:spacing w:before="0" w:after="160" w:line="360"/>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2.7 Gaps in previous research works:</w:t>
      </w:r>
    </w:p>
    <w:p>
      <w:pPr>
        <w:spacing w:before="0" w:after="160" w:line="36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Here, we have discussed on the previous literature and reviews of the evolution of electric vehicles, the disadvantages of the power supply to the electric vehicles. Most of the previous research works were carried out using optimization technique, advanced decision-making technique to determine the location of the charging stations, number of charging stations. They have indeed utilised many independent variables, majority of which are socio-economic factors and demographic factors. </w:t>
      </w:r>
    </w:p>
    <w:p>
      <w:pPr>
        <w:spacing w:before="0" w:after="160" w:line="36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gap in previous research works is that it has not touched base on the type of charging mode. To determine the charging type is to help improve the charging time and cost, thereby increasing the efficiency of electric vehicle and saving energy consumption, all of which finally leads to betterment of our environment. This research would utilise GIS tool to analyse the number and location of charging stations in London city and motorway M25, which could provide the demand of charging type and the aggregation of the most common electric vehicles that has more demand to charge. This data would henceforth be used along with advanced decision-making technique (Unsupervised learning method) to determine the charging type that is in more need and more efficient. With this outcome, we would effectively provide input to increase the specific charging type in number and locations that are accessible to everyone. </w:t>
      </w:r>
    </w:p>
    <w:p>
      <w:pPr>
        <w:numPr>
          <w:ilvl w:val="0"/>
          <w:numId w:val="42"/>
        </w:numPr>
        <w:spacing w:before="0" w:after="160" w:line="360"/>
        <w:ind w:right="0" w:left="360" w:hanging="36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Methodology:</w:t>
      </w:r>
    </w:p>
    <w:p>
      <w:pPr>
        <w:spacing w:before="0" w:after="160" w:line="360"/>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3.1 Data Extraction:</w:t>
      </w:r>
    </w:p>
    <w:p>
      <w:pPr>
        <w:spacing w:before="0" w:after="160" w:line="36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Data on all types of electric vehicle charging station all over the UK was initially searched using resources from TFL and gov.UK websites. Under gov.UK website, a subsection named government guidance on low emission and electric vehicles were found which is downloadable as an excel file. It consists of all the publicly available charging stations. TFL websites has data on charging types and methods for EV, which is all the different types of connectors that we have previously elaborated in our introduction and methods such as if they use AC or DC current output. This was as well downloaded as an excel file, interestingly this publicly available data consists of all the required information on charging stations such as the output current, kilowatt, if they are in-service or out of service, whether they are 24-hourly available, latitudes and longitudes of the station located. This excel file was further cleaned and explored for accurate data that needs to be included for our study purpose. Motorway25 (M25) data had to be retrieved separately from the website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 Motorway service online and plugshare.com. The postcode of the service station in the region was retrieved, which was explored in google to retrieve their co-ordinates. This was further created into an excel file to be merged with the former file.</w:t>
      </w:r>
    </w:p>
    <w:p>
      <w:pPr>
        <w:spacing w:before="0" w:after="160" w:line="36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Furthermore, data set relating to population census on the use of electric vehicles were extracted from gov.UK on statistics on electric vehicle charging device. Data from July 2022, the updated data were extracted for our study.</w:t>
      </w:r>
    </w:p>
    <w:p>
      <w:pPr>
        <w:spacing w:before="0" w:after="160" w:line="360"/>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3.2 Exploratory Data Analysis (EDA):</w:t>
      </w:r>
    </w:p>
    <w:p>
      <w:pPr>
        <w:spacing w:before="0" w:after="160" w:line="360"/>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3.2.1 Data Cleaning:</w:t>
      </w:r>
    </w:p>
    <w:p>
      <w:pPr>
        <w:spacing w:before="0" w:after="160" w:line="36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excel file was initially scrutinised for all necessary data. Only complete set of data were taken into consideration. It was a huge excel file with 21242rows of data, with majority of data missing or simply incomplete. Therefore, all the incomplete data set or columns were deleted and then required data set was merged systematically using SQL queries.</w:t>
      </w:r>
    </w:p>
    <w:p>
      <w:pPr>
        <w:spacing w:before="0" w:after="160" w:line="360"/>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3.2.2 SQL: </w:t>
      </w:r>
    </w:p>
    <w:p>
      <w:pPr>
        <w:spacing w:before="0" w:after="160" w:line="36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DB Browser SQLite (version 3.12.2) was used to aggregate, and merge required data set for this study. The excel file contained information on United Kingdom on the whole, where as this study was modulated to analyse only London and M25. Hence, a query was created to assemble London and all its boroughs in ascending order along with M25 data. All the queries that were created will be supplemented in the appendix.</w:t>
      </w:r>
    </w:p>
    <w:p>
      <w:pPr>
        <w:spacing w:before="0" w:after="160" w:line="360"/>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3.2.3 Data retrieved:</w:t>
      </w:r>
    </w:p>
    <w:p>
      <w:pPr>
        <w:spacing w:before="0" w:after="160" w:line="36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Total of 22 London boroughs were identified and all those which are currently in-service were retrieved. Completed data set were available for 2 connector outlets, therefore, all the data relating to the mentioned 2 connectors were retrieved, namely output kilowatt, output current, rated voltage, charging method, charging mode. Other data set that was merged along with this, were the statistics on use of electric vehicle charging device and per population. Electric vehicle charging device were further subclassified as all devices and rapid-charging devices and the population using census were included.</w:t>
      </w:r>
    </w:p>
    <w:p>
      <w:pPr>
        <w:spacing w:before="0" w:after="160" w:line="360"/>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3.3 GIS:</w:t>
      </w:r>
    </w:p>
    <w:p>
      <w:pPr>
        <w:spacing w:before="0" w:after="160" w:line="36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All the data put in an excel file were taken to QGIS version 3.26.1. The first step in creating a map is to add layer and select delimited text layer to input the csv file that was previously created. Assigning co-ordinate reference system is vital step to creating the latitude and longitude points in our desired location. The default CRS that was set up for this study was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 EPSG:4326-WGS84 (</w:t>
      </w:r>
      <w:r>
        <w:rPr>
          <w:rFonts w:ascii="Times New Roman" w:hAnsi="Times New Roman" w:cs="Times New Roman" w:eastAsia="Times New Roman"/>
          <w:i/>
          <w:color w:val="auto"/>
          <w:spacing w:val="0"/>
          <w:position w:val="0"/>
          <w:sz w:val="24"/>
          <w:shd w:fill="auto" w:val="clear"/>
        </w:rPr>
        <w:t xml:space="preserve">WMS Server </w:t>
      </w:r>
      <w:r>
        <w:rPr>
          <w:rFonts w:ascii="Times New Roman" w:hAnsi="Times New Roman" w:cs="Times New Roman" w:eastAsia="Times New Roman"/>
          <w:i/>
          <w:color w:val="auto"/>
          <w:spacing w:val="0"/>
          <w:position w:val="0"/>
          <w:sz w:val="24"/>
          <w:shd w:fill="auto" w:val="clear"/>
        </w:rPr>
        <w:t xml:space="preserve">—</w:t>
      </w:r>
      <w:r>
        <w:rPr>
          <w:rFonts w:ascii="Times New Roman" w:hAnsi="Times New Roman" w:cs="Times New Roman" w:eastAsia="Times New Roman"/>
          <w:i/>
          <w:color w:val="auto"/>
          <w:spacing w:val="0"/>
          <w:position w:val="0"/>
          <w:sz w:val="24"/>
          <w:shd w:fill="auto" w:val="clear"/>
        </w:rPr>
        <w:t xml:space="preserve"> MapServer 8.0.0-rc1 documentation</w:t>
      </w:r>
      <w:r>
        <w:rPr>
          <w:rFonts w:ascii="Times New Roman" w:hAnsi="Times New Roman" w:cs="Times New Roman" w:eastAsia="Times New Roman"/>
          <w:color w:val="auto"/>
          <w:spacing w:val="0"/>
          <w:position w:val="0"/>
          <w:sz w:val="24"/>
          <w:shd w:fill="auto" w:val="clear"/>
        </w:rPr>
        <w:t xml:space="preserve">,). This will be exported as a shape file which is where the study will be worked on rather than the csv file from this point. The above steps were repeated for Motorway25 (M25) csv file as well. </w:t>
      </w:r>
    </w:p>
    <w:p>
      <w:pPr>
        <w:keepNext w:val="true"/>
        <w:spacing w:before="0" w:after="160" w:line="360"/>
        <w:ind w:right="0" w:left="0" w:firstLine="0"/>
        <w:jc w:val="left"/>
        <w:rPr>
          <w:rFonts w:ascii="Times New Roman" w:hAnsi="Times New Roman" w:cs="Times New Roman" w:eastAsia="Times New Roman"/>
          <w:color w:val="auto"/>
          <w:spacing w:val="0"/>
          <w:position w:val="0"/>
          <w:sz w:val="24"/>
          <w:shd w:fill="auto" w:val="clear"/>
        </w:rPr>
      </w:pPr>
      <w:r>
        <w:object w:dxaOrig="6600" w:dyaOrig="3847">
          <v:rect xmlns:o="urn:schemas-microsoft-com:office:office" xmlns:v="urn:schemas-microsoft-com:vml" id="rectole0000000001" style="width:330.000000pt;height:192.350000pt" o:preferrelative="t" o:ole="">
            <o:lock v:ext="edit"/>
            <v:imagedata xmlns:r="http://schemas.openxmlformats.org/officeDocument/2006/relationships" r:id="docRId3" o:title=""/>
          </v:rect>
          <o:OLEObject xmlns:r="http://schemas.openxmlformats.org/officeDocument/2006/relationships" xmlns:o="urn:schemas-microsoft-com:office:office" Type="Embed" ProgID="StaticMetafile" DrawAspect="Content" ObjectID="0000000001" ShapeID="rectole0000000001" r:id="docRId2"/>
        </w:object>
      </w:r>
    </w:p>
    <w:p>
      <w:pPr>
        <w:spacing w:before="0" w:after="200" w:line="360"/>
        <w:ind w:right="0" w:left="0" w:firstLine="0"/>
        <w:jc w:val="left"/>
        <w:rPr>
          <w:rFonts w:ascii="Times New Roman" w:hAnsi="Times New Roman" w:cs="Times New Roman" w:eastAsia="Times New Roman"/>
          <w:i/>
          <w:color w:val="44546A"/>
          <w:spacing w:val="0"/>
          <w:position w:val="0"/>
          <w:sz w:val="24"/>
          <w:shd w:fill="auto" w:val="clear"/>
        </w:rPr>
      </w:pPr>
      <w:r>
        <w:rPr>
          <w:rFonts w:ascii="Times New Roman" w:hAnsi="Times New Roman" w:cs="Times New Roman" w:eastAsia="Times New Roman"/>
          <w:i/>
          <w:color w:val="44546A"/>
          <w:spacing w:val="0"/>
          <w:position w:val="0"/>
          <w:sz w:val="24"/>
          <w:shd w:fill="auto" w:val="clear"/>
        </w:rPr>
        <w:t xml:space="preserve">Figure 2 Shape file created using QGIS with all data from CSV file.</w:t>
      </w:r>
    </w:p>
    <w:p>
      <w:pPr>
        <w:spacing w:before="0" w:after="160" w:line="36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As evident from the above picture there are co-ordinates out of our London boroughs, hence, those co-ordinates were selected, and their attributes were viewed. Latitude and longitude were extracted to analyse them in Google maps. It was subsequently found to be wrong co-ordinates. Therefore, there were omitted from further analysis. A heat map was created to visualise the points of all charging type station and the proximity with each other. </w:t>
      </w:r>
    </w:p>
    <w:p>
      <w:pPr>
        <w:spacing w:before="0" w:after="160" w:line="360"/>
        <w:ind w:right="0" w:left="0" w:firstLine="0"/>
        <w:jc w:val="left"/>
        <w:rPr>
          <w:rFonts w:ascii="Times New Roman" w:hAnsi="Times New Roman" w:cs="Times New Roman" w:eastAsia="Times New Roman"/>
          <w:b/>
          <w:color w:val="auto"/>
          <w:spacing w:val="0"/>
          <w:position w:val="0"/>
          <w:sz w:val="24"/>
          <w:shd w:fill="auto" w:val="clear"/>
        </w:rPr>
      </w:pPr>
    </w:p>
    <w:p>
      <w:pPr>
        <w:spacing w:before="0" w:after="160" w:line="360"/>
        <w:ind w:right="0" w:left="0" w:firstLine="0"/>
        <w:jc w:val="left"/>
        <w:rPr>
          <w:rFonts w:ascii="Times New Roman" w:hAnsi="Times New Roman" w:cs="Times New Roman" w:eastAsia="Times New Roman"/>
          <w:b/>
          <w:color w:val="auto"/>
          <w:spacing w:val="0"/>
          <w:position w:val="0"/>
          <w:sz w:val="24"/>
          <w:shd w:fill="auto" w:val="clear"/>
        </w:rPr>
      </w:pPr>
    </w:p>
    <w:p>
      <w:pPr>
        <w:spacing w:before="0" w:after="160" w:line="360"/>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3.3.1 Voronoi diagram:</w:t>
      </w:r>
    </w:p>
    <w:p>
      <w:pPr>
        <w:spacing w:before="0" w:after="160" w:line="36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Voronoi diagram was created to visualise partitions of DC charging mode as they are considered the fast-charging type. This would further give us an idea on the number of fast-charging type stations located in each region and in the end, it would be evident on which location to concentrate on improving or increasing the number of charging stations and their types. </w:t>
      </w:r>
    </w:p>
    <w:p>
      <w:pPr>
        <w:keepNext w:val="true"/>
        <w:spacing w:before="0" w:after="160" w:line="360"/>
        <w:ind w:right="0" w:left="0" w:firstLine="0"/>
        <w:jc w:val="left"/>
        <w:rPr>
          <w:rFonts w:ascii="Times New Roman" w:hAnsi="Times New Roman" w:cs="Times New Roman" w:eastAsia="Times New Roman"/>
          <w:color w:val="auto"/>
          <w:spacing w:val="0"/>
          <w:position w:val="0"/>
          <w:sz w:val="24"/>
          <w:shd w:fill="auto" w:val="clear"/>
        </w:rPr>
      </w:pPr>
      <w:r>
        <w:object w:dxaOrig="6742" w:dyaOrig="5041">
          <v:rect xmlns:o="urn:schemas-microsoft-com:office:office" xmlns:v="urn:schemas-microsoft-com:vml" id="rectole0000000002" style="width:337.100000pt;height:252.050000pt" o:preferrelative="t" o:ole="">
            <o:lock v:ext="edit"/>
            <v:imagedata xmlns:r="http://schemas.openxmlformats.org/officeDocument/2006/relationships" r:id="docRId5" o:title=""/>
          </v:rect>
          <o:OLEObject xmlns:r="http://schemas.openxmlformats.org/officeDocument/2006/relationships" xmlns:o="urn:schemas-microsoft-com:office:office" Type="Embed" ProgID="StaticMetafile" DrawAspect="Content" ObjectID="0000000002" ShapeID="rectole0000000002" r:id="docRId4"/>
        </w:object>
      </w:r>
    </w:p>
    <w:p>
      <w:pPr>
        <w:spacing w:before="0" w:after="200" w:line="360"/>
        <w:ind w:right="0" w:left="0" w:firstLine="0"/>
        <w:jc w:val="left"/>
        <w:rPr>
          <w:rFonts w:ascii="Times New Roman" w:hAnsi="Times New Roman" w:cs="Times New Roman" w:eastAsia="Times New Roman"/>
          <w:i/>
          <w:color w:val="44546A"/>
          <w:spacing w:val="0"/>
          <w:position w:val="0"/>
          <w:sz w:val="24"/>
          <w:shd w:fill="auto" w:val="clear"/>
        </w:rPr>
      </w:pPr>
      <w:r>
        <w:rPr>
          <w:rFonts w:ascii="Times New Roman" w:hAnsi="Times New Roman" w:cs="Times New Roman" w:eastAsia="Times New Roman"/>
          <w:i/>
          <w:color w:val="44546A"/>
          <w:spacing w:val="0"/>
          <w:position w:val="0"/>
          <w:sz w:val="24"/>
          <w:shd w:fill="auto" w:val="clear"/>
        </w:rPr>
        <w:t xml:space="preserve">Figure 3 Voronoi diagram on DC fast charging stations.</w:t>
      </w:r>
    </w:p>
    <w:p>
      <w:pPr>
        <w:spacing w:before="0" w:after="160" w:line="36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red points that can be visualised are DC -125 -250 output current and the polygonal red shaded region are DC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 250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 300 output current. </w:t>
      </w:r>
    </w:p>
    <w:p>
      <w:pPr>
        <w:spacing w:before="0" w:after="160" w:line="360"/>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3.4 Advanced- Decision Making:</w:t>
      </w:r>
    </w:p>
    <w:p>
      <w:pPr>
        <w:spacing w:before="0" w:after="160" w:line="36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Advanced decision making is a tool of Artificial-Intelligence (AI) which will effect or affect the outcome from the choices that are inputted. In advanced decision making, Machine-Learning which is a subtype of AI that was used for this study. </w:t>
      </w:r>
    </w:p>
    <w:p>
      <w:pPr>
        <w:spacing w:before="0" w:after="160" w:line="360"/>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3.4.1 Supervised Machine-Learning:</w:t>
      </w:r>
    </w:p>
    <w:p>
      <w:pPr>
        <w:spacing w:before="0" w:after="160" w:line="36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There are two types of methods in machine-learning, supervised and unsupervised. Supervised is a tool used for data that are integer or numerical. Unsupervised are used for data set that are classification models. As our data set is integer, we used supervised method and carried out our study. There are various methods in supervised machine-learning, in our study we utilised multiple linear regression, decision tree, and random forest. </w:t>
      </w:r>
    </w:p>
    <w:p>
      <w:pPr>
        <w:spacing w:before="0" w:after="160" w:line="36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This study has one dependant variable which is output current. Output current determines the mode of charging where they are AC or DC current. Hence, they were chosen as dependant variable and analysed along with number of independent variables in order to determine which is efficient in charging EVs better. The independent variables that were chosen for this study were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 Rated output kilowatt, rated voltage, charge mode of connector 1 and all device and rapid charging device along with their population per thousand. </w:t>
      </w:r>
    </w:p>
    <w:p>
      <w:pPr>
        <w:spacing w:before="0" w:after="160" w:line="360"/>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3.4.1.2 Multiple Linear regression:</w:t>
      </w:r>
    </w:p>
    <w:p>
      <w:pPr>
        <w:spacing w:before="0" w:after="160" w:line="36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Multiple linear regression is the analysis of one dependant and two or more variables that are independent. This model will predict the correlation between the said values. After uploading the csv file to R program, the software used for this study was R cloud studio, we have visualised the raw data. The library used was GGally which is used in order to generate pairs of variables. We created a model using the basic multiple linear regression syntax (of which all the codes are supplemented in the appendix). This linear model has direct correlation to the variables that we have chosen (Tranmer </w:t>
      </w:r>
      <w:r>
        <w:rPr>
          <w:rFonts w:ascii="Times New Roman" w:hAnsi="Times New Roman" w:cs="Times New Roman" w:eastAsia="Times New Roman"/>
          <w:i/>
          <w:color w:val="auto"/>
          <w:spacing w:val="0"/>
          <w:position w:val="0"/>
          <w:sz w:val="24"/>
          <w:shd w:fill="auto" w:val="clear"/>
        </w:rPr>
        <w:t xml:space="preserve">et al.</w:t>
      </w:r>
      <w:r>
        <w:rPr>
          <w:rFonts w:ascii="Times New Roman" w:hAnsi="Times New Roman" w:cs="Times New Roman" w:eastAsia="Times New Roman"/>
          <w:color w:val="auto"/>
          <w:spacing w:val="0"/>
          <w:position w:val="0"/>
          <w:sz w:val="24"/>
          <w:shd w:fill="auto" w:val="clear"/>
        </w:rPr>
        <w:t xml:space="preserve">, no date).</w:t>
      </w:r>
    </w:p>
    <w:p>
      <w:pPr>
        <w:spacing w:before="0" w:after="160" w:line="360"/>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3.4.1.3 Decision Tree:</w:t>
      </w:r>
    </w:p>
    <w:p>
      <w:pPr>
        <w:spacing w:before="0" w:after="160" w:line="36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There are two types of decision tree in R, we have utilised regression type decision tree as our Y variable is a numerical value. This is the most commonly used algorithm in decision-making as they are stable and have quiet probable accuracy. They are tree-like model that predicts probable outcome based on the input of choices, that is the independent variables that we have inputted. Decision tree method helps us determine which one particular independent variable plays a vital role in predicting an efficient outcome. After data set is inputted, training of the data set takes place which are further split into nodes by the algorithm. This split to nodes and that are optimally fit is the first step. Four different libraries were used to perform the test, which are “dataset” “Party” “dplyr” “magrittr” (Segal, 2004; SONG and LU, 2015).</w:t>
      </w:r>
    </w:p>
    <w:p>
      <w:pPr>
        <w:spacing w:before="0" w:after="160" w:line="360"/>
        <w:ind w:right="0" w:left="0" w:firstLine="0"/>
        <w:jc w:val="left"/>
        <w:rPr>
          <w:rFonts w:ascii="Times New Roman" w:hAnsi="Times New Roman" w:cs="Times New Roman" w:eastAsia="Times New Roman"/>
          <w:b/>
          <w:color w:val="auto"/>
          <w:spacing w:val="0"/>
          <w:position w:val="0"/>
          <w:sz w:val="24"/>
          <w:shd w:fill="auto" w:val="clear"/>
        </w:rPr>
      </w:pPr>
    </w:p>
    <w:p>
      <w:pPr>
        <w:spacing w:before="0" w:after="160" w:line="360"/>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3.4.1.4 Random Forest:</w:t>
      </w:r>
    </w:p>
    <w:p>
      <w:pPr>
        <w:spacing w:before="0" w:after="160" w:line="36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 order to make accurate prediction from our decision tree, we have performed random forest by building a model that fits our complicated decision tree and predict much accurate outcome. Random Forest is nothing but an extension of decision tree, therefore when performing Random Forest, decision tree is randomly de-correlated into many decision trees. Each subset of decision tree can be randomly multiplied to obtain the results. This study used dependant variable as output current and all independent variables. The library used was “Random Forest” (Li </w:t>
      </w:r>
      <w:r>
        <w:rPr>
          <w:rFonts w:ascii="Times New Roman" w:hAnsi="Times New Roman" w:cs="Times New Roman" w:eastAsia="Times New Roman"/>
          <w:i/>
          <w:color w:val="auto"/>
          <w:spacing w:val="0"/>
          <w:position w:val="0"/>
          <w:sz w:val="24"/>
          <w:shd w:fill="auto" w:val="clear"/>
        </w:rPr>
        <w:t xml:space="preserve">et al.</w:t>
      </w:r>
      <w:r>
        <w:rPr>
          <w:rFonts w:ascii="Times New Roman" w:hAnsi="Times New Roman" w:cs="Times New Roman" w:eastAsia="Times New Roman"/>
          <w:color w:val="auto"/>
          <w:spacing w:val="0"/>
          <w:position w:val="0"/>
          <w:sz w:val="24"/>
          <w:shd w:fill="auto" w:val="clear"/>
        </w:rPr>
        <w:t xml:space="preserve">, 2018). </w:t>
      </w:r>
    </w:p>
    <w:p>
      <w:pPr>
        <w:numPr>
          <w:ilvl w:val="0"/>
          <w:numId w:val="50"/>
        </w:numPr>
        <w:spacing w:before="0" w:after="160" w:line="360"/>
        <w:ind w:right="0" w:left="360" w:hanging="36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Results:</w:t>
      </w:r>
    </w:p>
    <w:p>
      <w:pPr>
        <w:spacing w:before="0" w:after="160" w:line="360"/>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4.1 Heat map:</w:t>
      </w:r>
    </w:p>
    <w:p>
      <w:pPr>
        <w:spacing w:before="0" w:after="160" w:line="36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Heat map is a visualisation technique in GIS where the occurrence of more than average number of charging station appears in a specific location. </w:t>
      </w:r>
    </w:p>
    <w:p>
      <w:pPr>
        <w:keepNext w:val="true"/>
        <w:spacing w:before="0" w:after="160" w:line="360"/>
        <w:ind w:right="0" w:left="0" w:firstLine="0"/>
        <w:jc w:val="left"/>
        <w:rPr>
          <w:rFonts w:ascii="Times New Roman" w:hAnsi="Times New Roman" w:cs="Times New Roman" w:eastAsia="Times New Roman"/>
          <w:color w:val="auto"/>
          <w:spacing w:val="0"/>
          <w:position w:val="0"/>
          <w:sz w:val="24"/>
          <w:shd w:fill="auto" w:val="clear"/>
        </w:rPr>
      </w:pPr>
      <w:r>
        <w:object w:dxaOrig="6337" w:dyaOrig="3705">
          <v:rect xmlns:o="urn:schemas-microsoft-com:office:office" xmlns:v="urn:schemas-microsoft-com:vml" id="rectole0000000003" style="width:316.850000pt;height:185.250000pt" o:preferrelative="t" o:ole="">
            <o:lock v:ext="edit"/>
            <v:imagedata xmlns:r="http://schemas.openxmlformats.org/officeDocument/2006/relationships" r:id="docRId7" o:title=""/>
          </v:rect>
          <o:OLEObject xmlns:r="http://schemas.openxmlformats.org/officeDocument/2006/relationships" xmlns:o="urn:schemas-microsoft-com:office:office" Type="Embed" ProgID="StaticMetafile" DrawAspect="Content" ObjectID="0000000003" ShapeID="rectole0000000003" r:id="docRId6"/>
        </w:object>
      </w:r>
    </w:p>
    <w:p>
      <w:pPr>
        <w:spacing w:before="0" w:after="200" w:line="360"/>
        <w:ind w:right="0" w:left="0" w:firstLine="0"/>
        <w:jc w:val="left"/>
        <w:rPr>
          <w:rFonts w:ascii="Times New Roman" w:hAnsi="Times New Roman" w:cs="Times New Roman" w:eastAsia="Times New Roman"/>
          <w:i/>
          <w:color w:val="44546A"/>
          <w:spacing w:val="0"/>
          <w:position w:val="0"/>
          <w:sz w:val="24"/>
          <w:shd w:fill="auto" w:val="clear"/>
        </w:rPr>
      </w:pPr>
      <w:r>
        <w:rPr>
          <w:rFonts w:ascii="Times New Roman" w:hAnsi="Times New Roman" w:cs="Times New Roman" w:eastAsia="Times New Roman"/>
          <w:i/>
          <w:color w:val="44546A"/>
          <w:spacing w:val="0"/>
          <w:position w:val="0"/>
          <w:sz w:val="24"/>
          <w:shd w:fill="auto" w:val="clear"/>
        </w:rPr>
        <w:t xml:space="preserve">Figure 4 Heat map using QGIS including London and M25 of all charging type stations</w:t>
      </w:r>
    </w:p>
    <w:p>
      <w:pPr>
        <w:spacing w:before="0" w:after="160" w:line="36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With symbology section in QGIS, heat map was created to identify the density of points in certain areas of London. The yellowish colour change in the picture denotes the denser part of London borough where charging stations are populated more, whereas the outer we move of Central London the charging stations seems to be much lesser where we can observe maximum of 4 points on the border of the London map. </w:t>
      </w:r>
    </w:p>
    <w:p>
      <w:pPr>
        <w:keepNext w:val="true"/>
        <w:spacing w:before="0" w:after="160" w:line="360"/>
        <w:ind w:right="0" w:left="0" w:firstLine="0"/>
        <w:jc w:val="left"/>
        <w:rPr>
          <w:rFonts w:ascii="Times New Roman" w:hAnsi="Times New Roman" w:cs="Times New Roman" w:eastAsia="Times New Roman"/>
          <w:color w:val="auto"/>
          <w:spacing w:val="0"/>
          <w:position w:val="0"/>
          <w:sz w:val="24"/>
          <w:shd w:fill="auto" w:val="clear"/>
        </w:rPr>
      </w:pPr>
      <w:r>
        <w:object w:dxaOrig="6438" w:dyaOrig="3766">
          <v:rect xmlns:o="urn:schemas-microsoft-com:office:office" xmlns:v="urn:schemas-microsoft-com:vml" id="rectole0000000004" style="width:321.900000pt;height:188.300000pt" o:preferrelative="t" o:ole="">
            <o:lock v:ext="edit"/>
            <v:imagedata xmlns:r="http://schemas.openxmlformats.org/officeDocument/2006/relationships" r:id="docRId9" o:title=""/>
          </v:rect>
          <o:OLEObject xmlns:r="http://schemas.openxmlformats.org/officeDocument/2006/relationships" xmlns:o="urn:schemas-microsoft-com:office:office" Type="Embed" ProgID="StaticMetafile" DrawAspect="Content" ObjectID="0000000004" ShapeID="rectole0000000004" r:id="docRId8"/>
        </w:object>
      </w:r>
    </w:p>
    <w:p>
      <w:pPr>
        <w:spacing w:before="0" w:after="200" w:line="360"/>
        <w:ind w:right="0" w:left="0" w:firstLine="0"/>
        <w:jc w:val="left"/>
        <w:rPr>
          <w:rFonts w:ascii="Times New Roman" w:hAnsi="Times New Roman" w:cs="Times New Roman" w:eastAsia="Times New Roman"/>
          <w:i/>
          <w:color w:val="44546A"/>
          <w:spacing w:val="0"/>
          <w:position w:val="0"/>
          <w:sz w:val="24"/>
          <w:shd w:fill="auto" w:val="clear"/>
        </w:rPr>
      </w:pPr>
      <w:r>
        <w:rPr>
          <w:rFonts w:ascii="Times New Roman" w:hAnsi="Times New Roman" w:cs="Times New Roman" w:eastAsia="Times New Roman"/>
          <w:i/>
          <w:color w:val="44546A"/>
          <w:spacing w:val="0"/>
          <w:position w:val="0"/>
          <w:sz w:val="24"/>
          <w:shd w:fill="auto" w:val="clear"/>
        </w:rPr>
        <w:t xml:space="preserve">Figure 5 Heat map using QGIS with fast-charging station in London and M25</w:t>
      </w:r>
    </w:p>
    <w:p>
      <w:pPr>
        <w:spacing w:before="0" w:after="160" w:line="36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above picture denotes the density of DC charging type stations in London. It is evident there are only fewer DC type charging stations in outer London as we have previously observed from Voronoi diagram. </w:t>
      </w:r>
    </w:p>
    <w:p>
      <w:pPr>
        <w:spacing w:before="0" w:after="160" w:line="360"/>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4.2 Multiple linear regression:</w:t>
      </w:r>
    </w:p>
    <w:p>
      <w:pPr>
        <w:spacing w:before="0" w:after="160" w:line="36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Dataset included for machine learning techniques were from connector 1, as connector 2 and subsequent dataset has missing and incomplete data, also it could complicate our results with duplicate data. Therefore, all dependant and independent data mentioned further will be from connector 1. One dependant variable which is current output and independent variables mentioned as earlier were included to carry out multiple linear regression. </w:t>
      </w:r>
    </w:p>
    <w:p>
      <w:pPr>
        <w:keepNext w:val="true"/>
        <w:spacing w:before="0" w:after="160" w:line="360"/>
        <w:ind w:right="0" w:left="0" w:firstLine="0"/>
        <w:jc w:val="left"/>
        <w:rPr>
          <w:rFonts w:ascii="Times New Roman" w:hAnsi="Times New Roman" w:cs="Times New Roman" w:eastAsia="Times New Roman"/>
          <w:color w:val="auto"/>
          <w:spacing w:val="0"/>
          <w:position w:val="0"/>
          <w:sz w:val="24"/>
          <w:shd w:fill="auto" w:val="clear"/>
        </w:rPr>
      </w:pPr>
      <w:r>
        <w:object w:dxaOrig="6580" w:dyaOrig="3847">
          <v:rect xmlns:o="urn:schemas-microsoft-com:office:office" xmlns:v="urn:schemas-microsoft-com:vml" id="rectole0000000005" style="width:329.000000pt;height:192.350000pt" o:preferrelative="t" o:ole="">
            <o:lock v:ext="edit"/>
            <v:imagedata xmlns:r="http://schemas.openxmlformats.org/officeDocument/2006/relationships" r:id="docRId11" o:title=""/>
          </v:rect>
          <o:OLEObject xmlns:r="http://schemas.openxmlformats.org/officeDocument/2006/relationships" xmlns:o="urn:schemas-microsoft-com:office:office" Type="Embed" ProgID="StaticMetafile" DrawAspect="Content" ObjectID="0000000005" ShapeID="rectole0000000005" r:id="docRId10"/>
        </w:object>
      </w:r>
    </w:p>
    <w:p>
      <w:pPr>
        <w:spacing w:before="0" w:after="200" w:line="360"/>
        <w:ind w:right="0" w:left="0" w:firstLine="0"/>
        <w:jc w:val="left"/>
        <w:rPr>
          <w:rFonts w:ascii="Times New Roman" w:hAnsi="Times New Roman" w:cs="Times New Roman" w:eastAsia="Times New Roman"/>
          <w:i/>
          <w:color w:val="44546A"/>
          <w:spacing w:val="0"/>
          <w:position w:val="0"/>
          <w:sz w:val="24"/>
          <w:shd w:fill="auto" w:val="clear"/>
        </w:rPr>
      </w:pPr>
      <w:r>
        <w:rPr>
          <w:rFonts w:ascii="Times New Roman" w:hAnsi="Times New Roman" w:cs="Times New Roman" w:eastAsia="Times New Roman"/>
          <w:i/>
          <w:color w:val="44546A"/>
          <w:spacing w:val="0"/>
          <w:position w:val="0"/>
          <w:sz w:val="24"/>
          <w:shd w:fill="auto" w:val="clear"/>
        </w:rPr>
        <w:t xml:space="preserve">Figure 6 Multiple Linear regression GG pairs</w:t>
      </w:r>
    </w:p>
    <w:p>
      <w:pPr>
        <w:spacing w:before="0" w:after="160" w:line="36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This is the visualisation of our variables. From the above picture, it can be observed all device and their population have a positive correlation with the dependent variable. Further a model was created to predict the outcome with a histogram.</w:t>
      </w:r>
    </w:p>
    <w:p>
      <w:pPr>
        <w:keepNext w:val="true"/>
        <w:spacing w:before="0" w:after="160" w:line="360"/>
        <w:ind w:right="0" w:left="0" w:firstLine="0"/>
        <w:jc w:val="left"/>
        <w:rPr>
          <w:rFonts w:ascii="Times New Roman" w:hAnsi="Times New Roman" w:cs="Times New Roman" w:eastAsia="Times New Roman"/>
          <w:color w:val="auto"/>
          <w:spacing w:val="0"/>
          <w:position w:val="0"/>
          <w:sz w:val="24"/>
          <w:shd w:fill="auto" w:val="clear"/>
        </w:rPr>
      </w:pPr>
      <w:r>
        <w:object w:dxaOrig="6155" w:dyaOrig="3603">
          <v:rect xmlns:o="urn:schemas-microsoft-com:office:office" xmlns:v="urn:schemas-microsoft-com:vml" id="rectole0000000006" style="width:307.750000pt;height:180.150000pt" o:preferrelative="t" o:ole="">
            <o:lock v:ext="edit"/>
            <v:imagedata xmlns:r="http://schemas.openxmlformats.org/officeDocument/2006/relationships" r:id="docRId13" o:title=""/>
          </v:rect>
          <o:OLEObject xmlns:r="http://schemas.openxmlformats.org/officeDocument/2006/relationships" xmlns:o="urn:schemas-microsoft-com:office:office" Type="Embed" ProgID="StaticMetafile" DrawAspect="Content" ObjectID="0000000006" ShapeID="rectole0000000006" r:id="docRId12"/>
        </w:object>
      </w:r>
    </w:p>
    <w:p>
      <w:pPr>
        <w:spacing w:before="0" w:after="200" w:line="360"/>
        <w:ind w:right="0" w:left="0" w:firstLine="0"/>
        <w:jc w:val="left"/>
        <w:rPr>
          <w:rFonts w:ascii="Times New Roman" w:hAnsi="Times New Roman" w:cs="Times New Roman" w:eastAsia="Times New Roman"/>
          <w:i/>
          <w:color w:val="44546A"/>
          <w:spacing w:val="0"/>
          <w:position w:val="0"/>
          <w:sz w:val="24"/>
          <w:shd w:fill="auto" w:val="clear"/>
        </w:rPr>
      </w:pPr>
      <w:r>
        <w:rPr>
          <w:rFonts w:ascii="Times New Roman" w:hAnsi="Times New Roman" w:cs="Times New Roman" w:eastAsia="Times New Roman"/>
          <w:i/>
          <w:color w:val="44546A"/>
          <w:spacing w:val="0"/>
          <w:position w:val="0"/>
          <w:sz w:val="24"/>
          <w:shd w:fill="auto" w:val="clear"/>
        </w:rPr>
        <w:t xml:space="preserve">Figure 7 Histogram - Multiple linear regression</w:t>
      </w:r>
    </w:p>
    <w:p>
      <w:pPr>
        <w:spacing w:before="0" w:after="160" w:line="36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Although our data shows right skewed, continuing to further test was done. A model using fitted model and our residuals were performed. </w:t>
      </w:r>
    </w:p>
    <w:p>
      <w:pPr>
        <w:keepNext w:val="true"/>
        <w:spacing w:before="0" w:after="160" w:line="360"/>
        <w:ind w:right="0" w:left="0" w:firstLine="0"/>
        <w:jc w:val="left"/>
        <w:rPr>
          <w:rFonts w:ascii="Times New Roman" w:hAnsi="Times New Roman" w:cs="Times New Roman" w:eastAsia="Times New Roman"/>
          <w:color w:val="auto"/>
          <w:spacing w:val="0"/>
          <w:position w:val="0"/>
          <w:sz w:val="24"/>
          <w:shd w:fill="auto" w:val="clear"/>
        </w:rPr>
      </w:pPr>
      <w:r>
        <w:object w:dxaOrig="6337" w:dyaOrig="3705">
          <v:rect xmlns:o="urn:schemas-microsoft-com:office:office" xmlns:v="urn:schemas-microsoft-com:vml" id="rectole0000000007" style="width:316.850000pt;height:185.250000pt" o:preferrelative="t" o:ole="">
            <o:lock v:ext="edit"/>
            <v:imagedata xmlns:r="http://schemas.openxmlformats.org/officeDocument/2006/relationships" r:id="docRId15" o:title=""/>
          </v:rect>
          <o:OLEObject xmlns:r="http://schemas.openxmlformats.org/officeDocument/2006/relationships" xmlns:o="urn:schemas-microsoft-com:office:office" Type="Embed" ProgID="StaticMetafile" DrawAspect="Content" ObjectID="0000000007" ShapeID="rectole0000000007" r:id="docRId14"/>
        </w:object>
      </w:r>
    </w:p>
    <w:p>
      <w:pPr>
        <w:spacing w:before="0" w:after="200" w:line="360"/>
        <w:ind w:right="0" w:left="0" w:firstLine="0"/>
        <w:jc w:val="left"/>
        <w:rPr>
          <w:rFonts w:ascii="Times New Roman" w:hAnsi="Times New Roman" w:cs="Times New Roman" w:eastAsia="Times New Roman"/>
          <w:i/>
          <w:color w:val="44546A"/>
          <w:spacing w:val="0"/>
          <w:position w:val="0"/>
          <w:sz w:val="24"/>
          <w:shd w:fill="auto" w:val="clear"/>
        </w:rPr>
      </w:pPr>
      <w:r>
        <w:rPr>
          <w:rFonts w:ascii="Times New Roman" w:hAnsi="Times New Roman" w:cs="Times New Roman" w:eastAsia="Times New Roman"/>
          <w:i/>
          <w:color w:val="44546A"/>
          <w:spacing w:val="0"/>
          <w:position w:val="0"/>
          <w:sz w:val="24"/>
          <w:shd w:fill="auto" w:val="clear"/>
        </w:rPr>
        <w:t xml:space="preserve">Figure 8 Fitted value Vs Residual Value - Multiple linear regression</w:t>
      </w:r>
    </w:p>
    <w:p>
      <w:pPr>
        <w:spacing w:before="0" w:after="160" w:line="36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Ideally, the values from both fitted and residuals should be equal. We have equal distribution initially, however there are scatters of point in the farther end, which is not as alarming to cause any abnormality. </w:t>
      </w:r>
    </w:p>
    <w:p>
      <w:pPr>
        <w:keepNext w:val="true"/>
        <w:spacing w:before="0" w:after="160" w:line="360"/>
        <w:ind w:right="0" w:left="0" w:firstLine="0"/>
        <w:jc w:val="left"/>
        <w:rPr>
          <w:rFonts w:ascii="Times New Roman" w:hAnsi="Times New Roman" w:cs="Times New Roman" w:eastAsia="Times New Roman"/>
          <w:color w:val="auto"/>
          <w:spacing w:val="0"/>
          <w:position w:val="0"/>
          <w:sz w:val="24"/>
          <w:shd w:fill="auto" w:val="clear"/>
        </w:rPr>
      </w:pPr>
      <w:r>
        <w:object w:dxaOrig="6559" w:dyaOrig="3867">
          <v:rect xmlns:o="urn:schemas-microsoft-com:office:office" xmlns:v="urn:schemas-microsoft-com:vml" id="rectole0000000008" style="width:327.950000pt;height:193.350000pt" o:preferrelative="t" o:ole="">
            <o:lock v:ext="edit"/>
            <v:imagedata xmlns:r="http://schemas.openxmlformats.org/officeDocument/2006/relationships" r:id="docRId17" o:title=""/>
          </v:rect>
          <o:OLEObject xmlns:r="http://schemas.openxmlformats.org/officeDocument/2006/relationships" xmlns:o="urn:schemas-microsoft-com:office:office" Type="Embed" ProgID="StaticMetafile" DrawAspect="Content" ObjectID="0000000008" ShapeID="rectole0000000008" r:id="docRId16"/>
        </w:object>
      </w:r>
    </w:p>
    <w:p>
      <w:pPr>
        <w:spacing w:before="0" w:after="200" w:line="360"/>
        <w:ind w:right="0" w:left="0" w:firstLine="0"/>
        <w:jc w:val="left"/>
        <w:rPr>
          <w:rFonts w:ascii="Times New Roman" w:hAnsi="Times New Roman" w:cs="Times New Roman" w:eastAsia="Times New Roman"/>
          <w:i/>
          <w:color w:val="44546A"/>
          <w:spacing w:val="0"/>
          <w:position w:val="0"/>
          <w:sz w:val="24"/>
          <w:shd w:fill="auto" w:val="clear"/>
        </w:rPr>
      </w:pPr>
      <w:r>
        <w:rPr>
          <w:rFonts w:ascii="Times New Roman" w:hAnsi="Times New Roman" w:cs="Times New Roman" w:eastAsia="Times New Roman"/>
          <w:i/>
          <w:color w:val="44546A"/>
          <w:spacing w:val="0"/>
          <w:position w:val="0"/>
          <w:sz w:val="24"/>
          <w:shd w:fill="auto" w:val="clear"/>
        </w:rPr>
        <w:t xml:space="preserve">Figure 9 Summary of multiple linear regression</w:t>
      </w:r>
    </w:p>
    <w:p>
      <w:pPr>
        <w:spacing w:before="0" w:after="160" w:line="36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Overall, F-statistic value of 8.819 and p-value &lt;0.05 which indicates that our multiple linear regression model is statistically significant. The R-squared value is 97% which means that predictors in the model can be explained and denotes that this is a good fitted model. The p-Value suggests that it is statistically significant (&lt;0.05). With this we moved on to perform further methods in supervised machine learning techniques.</w:t>
      </w:r>
    </w:p>
    <w:p>
      <w:pPr>
        <w:spacing w:before="0" w:after="160" w:line="360"/>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4.3</w:t>
      </w:r>
      <w:r>
        <w:rPr>
          <w:rFonts w:ascii="Times New Roman" w:hAnsi="Times New Roman" w:cs="Times New Roman" w:eastAsia="Times New Roman"/>
          <w:color w:val="auto"/>
          <w:spacing w:val="0"/>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Decision tree:</w:t>
      </w:r>
    </w:p>
    <w:p>
      <w:pPr>
        <w:spacing w:before="0" w:after="160" w:line="36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First, dataset was split to 80:20, of which 80% is the train set of data and the remaining 20% was considered as train set. With the dependant variable single decision tree was created. The interactions between each variable are observed in the decision tree. We had used CART (Classification And Regression Tree) which is the most popular decision tree. </w:t>
      </w:r>
    </w:p>
    <w:p>
      <w:pPr>
        <w:spacing w:before="0" w:after="160" w:line="360"/>
        <w:ind w:right="0" w:left="0" w:firstLine="0"/>
        <w:jc w:val="left"/>
        <w:rPr>
          <w:rFonts w:ascii="Times New Roman" w:hAnsi="Times New Roman" w:cs="Times New Roman" w:eastAsia="Times New Roman"/>
          <w:color w:val="auto"/>
          <w:spacing w:val="0"/>
          <w:position w:val="0"/>
          <w:sz w:val="24"/>
          <w:shd w:fill="auto" w:val="clear"/>
        </w:rPr>
      </w:pPr>
    </w:p>
    <w:p>
      <w:pPr>
        <w:keepNext w:val="true"/>
        <w:spacing w:before="0" w:after="160" w:line="360"/>
        <w:ind w:right="0" w:left="0" w:firstLine="0"/>
        <w:jc w:val="left"/>
        <w:rPr>
          <w:rFonts w:ascii="Times New Roman" w:hAnsi="Times New Roman" w:cs="Times New Roman" w:eastAsia="Times New Roman"/>
          <w:color w:val="auto"/>
          <w:spacing w:val="0"/>
          <w:position w:val="0"/>
          <w:sz w:val="24"/>
          <w:shd w:fill="auto" w:val="clear"/>
        </w:rPr>
      </w:pPr>
      <w:r>
        <w:object w:dxaOrig="5993" w:dyaOrig="3503">
          <v:rect xmlns:o="urn:schemas-microsoft-com:office:office" xmlns:v="urn:schemas-microsoft-com:vml" id="rectole0000000009" style="width:299.650000pt;height:175.150000pt" o:preferrelative="t" o:ole="">
            <o:lock v:ext="edit"/>
            <v:imagedata xmlns:r="http://schemas.openxmlformats.org/officeDocument/2006/relationships" r:id="docRId19" o:title=""/>
          </v:rect>
          <o:OLEObject xmlns:r="http://schemas.openxmlformats.org/officeDocument/2006/relationships" xmlns:o="urn:schemas-microsoft-com:office:office" Type="Embed" ProgID="StaticMetafile" DrawAspect="Content" ObjectID="0000000009" ShapeID="rectole0000000009" r:id="docRId18"/>
        </w:object>
      </w:r>
    </w:p>
    <w:p>
      <w:pPr>
        <w:spacing w:before="0" w:after="200" w:line="360"/>
        <w:ind w:right="0" w:left="0" w:firstLine="0"/>
        <w:jc w:val="left"/>
        <w:rPr>
          <w:rFonts w:ascii="Times New Roman" w:hAnsi="Times New Roman" w:cs="Times New Roman" w:eastAsia="Times New Roman"/>
          <w:i/>
          <w:color w:val="44546A"/>
          <w:spacing w:val="0"/>
          <w:position w:val="0"/>
          <w:sz w:val="24"/>
          <w:shd w:fill="auto" w:val="clear"/>
        </w:rPr>
      </w:pPr>
      <w:r>
        <w:rPr>
          <w:rFonts w:ascii="Times New Roman" w:hAnsi="Times New Roman" w:cs="Times New Roman" w:eastAsia="Times New Roman"/>
          <w:i/>
          <w:color w:val="44546A"/>
          <w:spacing w:val="0"/>
          <w:position w:val="0"/>
          <w:sz w:val="24"/>
          <w:shd w:fill="auto" w:val="clear"/>
        </w:rPr>
        <w:t xml:space="preserve">Figure 10 Train set model with decision tree</w:t>
      </w:r>
    </w:p>
    <w:p>
      <w:pPr>
        <w:spacing w:before="0" w:after="160" w:line="36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From the above decision tree figure, we can observe that rated output less than 43KW are between 0 and 50 from node 4 till 12. Rated output more than 43 KW which has around 150 current and they are the ones with DC current output which are the fast-charging type. </w:t>
      </w:r>
    </w:p>
    <w:p>
      <w:pPr>
        <w:spacing w:before="0" w:after="160" w:line="36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This decision tree was obtained with all independent variables and dependent variable and according to this method, the important feature or rather important charging type would be the DC current output type as they were quantified more. </w:t>
      </w:r>
    </w:p>
    <w:p>
      <w:pPr>
        <w:keepNext w:val="true"/>
        <w:spacing w:before="0" w:after="160" w:line="360"/>
        <w:ind w:right="0" w:left="0" w:firstLine="0"/>
        <w:jc w:val="left"/>
        <w:rPr>
          <w:rFonts w:ascii="Times New Roman" w:hAnsi="Times New Roman" w:cs="Times New Roman" w:eastAsia="Times New Roman"/>
          <w:color w:val="auto"/>
          <w:spacing w:val="0"/>
          <w:position w:val="0"/>
          <w:sz w:val="24"/>
          <w:shd w:fill="auto" w:val="clear"/>
        </w:rPr>
      </w:pPr>
      <w:r>
        <w:object w:dxaOrig="4859" w:dyaOrig="2044">
          <v:rect xmlns:o="urn:schemas-microsoft-com:office:office" xmlns:v="urn:schemas-microsoft-com:vml" id="rectole0000000010" style="width:242.950000pt;height:102.200000pt" o:preferrelative="t" o:ole="">
            <o:lock v:ext="edit"/>
            <v:imagedata xmlns:r="http://schemas.openxmlformats.org/officeDocument/2006/relationships" r:id="docRId21" o:title=""/>
          </v:rect>
          <o:OLEObject xmlns:r="http://schemas.openxmlformats.org/officeDocument/2006/relationships" xmlns:o="urn:schemas-microsoft-com:office:office" Type="Embed" ProgID="StaticMetafile" DrawAspect="Content" ObjectID="0000000010" ShapeID="rectole0000000010" r:id="docRId20"/>
        </w:object>
      </w:r>
    </w:p>
    <w:p>
      <w:pPr>
        <w:spacing w:before="0" w:after="200" w:line="360"/>
        <w:ind w:right="0" w:left="0" w:firstLine="0"/>
        <w:jc w:val="left"/>
        <w:rPr>
          <w:rFonts w:ascii="Times New Roman" w:hAnsi="Times New Roman" w:cs="Times New Roman" w:eastAsia="Times New Roman"/>
          <w:i/>
          <w:color w:val="44546A"/>
          <w:spacing w:val="0"/>
          <w:position w:val="0"/>
          <w:sz w:val="24"/>
          <w:shd w:fill="auto" w:val="clear"/>
        </w:rPr>
      </w:pPr>
      <w:r>
        <w:rPr>
          <w:rFonts w:ascii="Times New Roman" w:hAnsi="Times New Roman" w:cs="Times New Roman" w:eastAsia="Times New Roman"/>
          <w:i/>
          <w:color w:val="44546A"/>
          <w:spacing w:val="0"/>
          <w:position w:val="0"/>
          <w:sz w:val="24"/>
          <w:shd w:fill="auto" w:val="clear"/>
        </w:rPr>
        <w:t xml:space="preserve">Figure 11 Predicted test model- decision tree</w:t>
      </w:r>
    </w:p>
    <w:p>
      <w:pPr>
        <w:numPr>
          <w:ilvl w:val="0"/>
          <w:numId w:val="75"/>
        </w:numPr>
        <w:spacing w:before="0" w:after="160" w:line="360"/>
        <w:ind w:right="0" w:left="360" w:hanging="36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Random Forest:</w:t>
      </w:r>
    </w:p>
    <w:p>
      <w:pPr>
        <w:spacing w:before="0" w:after="160" w:line="36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 model was created with our dependant and independent variables. Random forest is nothing but training the same model repeatedly for the deep decision tree. </w:t>
      </w:r>
    </w:p>
    <w:p>
      <w:pPr>
        <w:keepNext w:val="true"/>
        <w:spacing w:before="0" w:after="160" w:line="360"/>
        <w:ind w:right="0" w:left="0" w:firstLine="0"/>
        <w:jc w:val="left"/>
        <w:rPr>
          <w:rFonts w:ascii="Times New Roman" w:hAnsi="Times New Roman" w:cs="Times New Roman" w:eastAsia="Times New Roman"/>
          <w:color w:val="auto"/>
          <w:spacing w:val="0"/>
          <w:position w:val="0"/>
          <w:sz w:val="24"/>
          <w:shd w:fill="auto" w:val="clear"/>
        </w:rPr>
      </w:pPr>
      <w:r>
        <w:object w:dxaOrig="6661" w:dyaOrig="3887">
          <v:rect xmlns:o="urn:schemas-microsoft-com:office:office" xmlns:v="urn:schemas-microsoft-com:vml" id="rectole0000000011" style="width:333.050000pt;height:194.350000pt" o:preferrelative="t" o:ole="">
            <o:lock v:ext="edit"/>
            <v:imagedata xmlns:r="http://schemas.openxmlformats.org/officeDocument/2006/relationships" r:id="docRId23" o:title=""/>
          </v:rect>
          <o:OLEObject xmlns:r="http://schemas.openxmlformats.org/officeDocument/2006/relationships" xmlns:o="urn:schemas-microsoft-com:office:office" Type="Embed" ProgID="StaticMetafile" DrawAspect="Content" ObjectID="0000000011" ShapeID="rectole0000000011" r:id="docRId22"/>
        </w:object>
      </w:r>
    </w:p>
    <w:p>
      <w:pPr>
        <w:spacing w:before="0" w:after="200" w:line="360"/>
        <w:ind w:right="0" w:left="0" w:firstLine="0"/>
        <w:jc w:val="left"/>
        <w:rPr>
          <w:rFonts w:ascii="Times New Roman" w:hAnsi="Times New Roman" w:cs="Times New Roman" w:eastAsia="Times New Roman"/>
          <w:i/>
          <w:color w:val="44546A"/>
          <w:spacing w:val="0"/>
          <w:position w:val="0"/>
          <w:sz w:val="24"/>
          <w:shd w:fill="auto" w:val="clear"/>
        </w:rPr>
      </w:pPr>
      <w:r>
        <w:rPr>
          <w:rFonts w:ascii="Times New Roman" w:hAnsi="Times New Roman" w:cs="Times New Roman" w:eastAsia="Times New Roman"/>
          <w:i/>
          <w:color w:val="44546A"/>
          <w:spacing w:val="0"/>
          <w:position w:val="0"/>
          <w:sz w:val="24"/>
          <w:shd w:fill="auto" w:val="clear"/>
        </w:rPr>
        <w:t xml:space="preserve">Figure 12 Random Forest Independent variable prediction</w:t>
      </w:r>
    </w:p>
    <w:p>
      <w:pPr>
        <w:spacing w:before="0" w:after="160" w:line="36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From the above prediction, the most important feature to predict an efficient charging type is rated output KW and from the decision tree we can derive that DC output current is the most efficient charging</w:t>
      </w:r>
    </w:p>
    <w:p>
      <w:pPr>
        <w:keepNext w:val="true"/>
        <w:spacing w:before="0" w:after="160" w:line="360"/>
        <w:ind w:right="0" w:left="0" w:firstLine="0"/>
        <w:jc w:val="left"/>
        <w:rPr>
          <w:rFonts w:ascii="Times New Roman" w:hAnsi="Times New Roman" w:cs="Times New Roman" w:eastAsia="Times New Roman"/>
          <w:color w:val="auto"/>
          <w:spacing w:val="0"/>
          <w:position w:val="0"/>
          <w:sz w:val="24"/>
          <w:shd w:fill="auto" w:val="clear"/>
        </w:rPr>
      </w:pPr>
      <w:r>
        <w:object w:dxaOrig="6782" w:dyaOrig="2794">
          <v:rect xmlns:o="urn:schemas-microsoft-com:office:office" xmlns:v="urn:schemas-microsoft-com:vml" id="rectole0000000012" style="width:339.100000pt;height:139.700000pt" o:preferrelative="t" o:ole="">
            <o:lock v:ext="edit"/>
            <v:imagedata xmlns:r="http://schemas.openxmlformats.org/officeDocument/2006/relationships" r:id="docRId25" o:title=""/>
          </v:rect>
          <o:OLEObject xmlns:r="http://schemas.openxmlformats.org/officeDocument/2006/relationships" xmlns:o="urn:schemas-microsoft-com:office:office" Type="Embed" ProgID="StaticMetafile" DrawAspect="Content" ObjectID="0000000012" ShapeID="rectole0000000012" r:id="docRId24"/>
        </w:object>
      </w:r>
    </w:p>
    <w:p>
      <w:pPr>
        <w:spacing w:before="0" w:after="200" w:line="360"/>
        <w:ind w:right="0" w:left="0" w:firstLine="0"/>
        <w:jc w:val="left"/>
        <w:rPr>
          <w:rFonts w:ascii="Times New Roman" w:hAnsi="Times New Roman" w:cs="Times New Roman" w:eastAsia="Times New Roman"/>
          <w:i/>
          <w:color w:val="44546A"/>
          <w:spacing w:val="0"/>
          <w:position w:val="0"/>
          <w:sz w:val="24"/>
          <w:shd w:fill="auto" w:val="clear"/>
        </w:rPr>
      </w:pPr>
      <w:r>
        <w:rPr>
          <w:rFonts w:ascii="Times New Roman" w:hAnsi="Times New Roman" w:cs="Times New Roman" w:eastAsia="Times New Roman"/>
          <w:i/>
          <w:color w:val="44546A"/>
          <w:spacing w:val="0"/>
          <w:position w:val="0"/>
          <w:sz w:val="24"/>
          <w:shd w:fill="auto" w:val="clear"/>
        </w:rPr>
        <w:t xml:space="preserve">Figure 13 Summary of Random Forest</w:t>
      </w:r>
    </w:p>
    <w:p>
      <w:pPr>
        <w:spacing w:before="0" w:after="160" w:line="36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lowest test Mean square Error was predicted to be 10 trees and the mean squared error is 2.3 which is the average difference between the predicted and actual observed values. </w:t>
      </w:r>
    </w:p>
    <w:p>
      <w:pPr>
        <w:keepNext w:val="true"/>
        <w:spacing w:before="0" w:after="160" w:line="360"/>
        <w:ind w:right="0" w:left="0" w:firstLine="0"/>
        <w:jc w:val="left"/>
        <w:rPr>
          <w:rFonts w:ascii="Times New Roman" w:hAnsi="Times New Roman" w:cs="Times New Roman" w:eastAsia="Times New Roman"/>
          <w:color w:val="auto"/>
          <w:spacing w:val="0"/>
          <w:position w:val="0"/>
          <w:sz w:val="24"/>
          <w:shd w:fill="auto" w:val="clear"/>
        </w:rPr>
      </w:pPr>
      <w:r>
        <w:object w:dxaOrig="6114" w:dyaOrig="3583">
          <v:rect xmlns:o="urn:schemas-microsoft-com:office:office" xmlns:v="urn:schemas-microsoft-com:vml" id="rectole0000000013" style="width:305.700000pt;height:179.150000pt" o:preferrelative="t" o:ole="">
            <o:lock v:ext="edit"/>
            <v:imagedata xmlns:r="http://schemas.openxmlformats.org/officeDocument/2006/relationships" r:id="docRId27" o:title=""/>
          </v:rect>
          <o:OLEObject xmlns:r="http://schemas.openxmlformats.org/officeDocument/2006/relationships" xmlns:o="urn:schemas-microsoft-com:office:office" Type="Embed" ProgID="StaticMetafile" DrawAspect="Content" ObjectID="0000000013" ShapeID="rectole0000000013" r:id="docRId26"/>
        </w:object>
      </w:r>
    </w:p>
    <w:p>
      <w:pPr>
        <w:spacing w:before="0" w:after="200" w:line="360"/>
        <w:ind w:right="0" w:left="0" w:firstLine="0"/>
        <w:jc w:val="left"/>
        <w:rPr>
          <w:rFonts w:ascii="Times New Roman" w:hAnsi="Times New Roman" w:cs="Times New Roman" w:eastAsia="Times New Roman"/>
          <w:i/>
          <w:color w:val="44546A"/>
          <w:spacing w:val="0"/>
          <w:position w:val="0"/>
          <w:sz w:val="24"/>
          <w:shd w:fill="auto" w:val="clear"/>
        </w:rPr>
      </w:pPr>
      <w:r>
        <w:rPr>
          <w:rFonts w:ascii="Times New Roman" w:hAnsi="Times New Roman" w:cs="Times New Roman" w:eastAsia="Times New Roman"/>
          <w:i/>
          <w:color w:val="44546A"/>
          <w:spacing w:val="0"/>
          <w:position w:val="0"/>
          <w:sz w:val="24"/>
          <w:shd w:fill="auto" w:val="clear"/>
        </w:rPr>
        <w:t xml:space="preserve">Figure 14 Tuning model- random Forest</w:t>
      </w:r>
    </w:p>
    <w:p>
      <w:pPr>
        <w:spacing w:before="0" w:after="160" w:line="36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Out-Of-Bag error is 2 randomly chosen tree was tested. From the results derived the most important predictor is the rated output KW.</w:t>
      </w:r>
    </w:p>
    <w:p>
      <w:pPr>
        <w:numPr>
          <w:ilvl w:val="0"/>
          <w:numId w:val="86"/>
        </w:numPr>
        <w:spacing w:before="0" w:after="160" w:line="360"/>
        <w:ind w:right="0" w:left="360" w:hanging="36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Discussion:</w:t>
      </w:r>
    </w:p>
    <w:p>
      <w:pPr>
        <w:spacing w:before="0" w:after="160" w:line="36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GIS is a very important technique for visualisation of denser points which will enable us in allocating resources and funds in developing risk-prone regions. As we have witnessed, Central London has ample distribution of DC- the fast-charging stations along with distribution of other types of charging stations. Therefore, we have to concentrate on increasing the number of fast-charging stations in outer London and in M25 region as it would be economical for growing communities. Urbanization is happening to fast, hence it is important to keep up with the growing population. Along with population, the number of users who utilise electric vehicles have increased, and it is said to be increasing as they are better option economically. With this in mind, parts of outer London and motorways especially M25 requires improvement and increasing number of fast charging type stations. </w:t>
      </w:r>
    </w:p>
    <w:p>
      <w:pPr>
        <w:spacing w:before="0" w:after="160" w:line="36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After visualisation of each charging stations in London and motorway M25, we have obtained results on the efficient charging station type with the help of supervised machine learning tool. With linear model, all device which are all types of charging stations, and their population had a positive correlation although not a good interpretation we moved on to perform other methods. As there are negative correlation with respect to individual charging mode and output current. Hence to derive the most important predictor of the independent variable further methods such as decision tree and random forest were performed. From the results of both decision tree and random forest it can be derived that the most important predictor among the independent variables is rated output KW of which more than 43 KW which has current output more than 150 will be more efficient type of charging for electric vehicle. In simple terms, the DC charging type which are the fast-charging mode is the most effective charging type stations. </w:t>
      </w:r>
    </w:p>
    <w:p>
      <w:pPr>
        <w:numPr>
          <w:ilvl w:val="0"/>
          <w:numId w:val="88"/>
        </w:numPr>
        <w:spacing w:before="0" w:after="160" w:line="360"/>
        <w:ind w:right="0" w:left="360" w:hanging="36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Limitations:</w:t>
      </w:r>
    </w:p>
    <w:p>
      <w:pPr>
        <w:spacing w:before="0" w:after="160" w:line="36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dataset retrieved has been very wide and disarranged. After data cleaning and determining the missingness of the data, there is a potential gap in the dataset that could have hindered further data exploration.</w:t>
      </w:r>
    </w:p>
    <w:p>
      <w:pPr>
        <w:numPr>
          <w:ilvl w:val="0"/>
          <w:numId w:val="90"/>
        </w:numPr>
        <w:spacing w:before="0" w:after="160" w:line="360"/>
        <w:ind w:right="0" w:left="360" w:hanging="36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Conclusion:</w:t>
      </w:r>
    </w:p>
    <w:p>
      <w:pPr>
        <w:spacing w:before="0" w:after="160" w:line="36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need for opting eco-friendly alternatives for traditional combustible engine vehicles is raising due to carbon dioxide emission and depletion of energy sources (Brenna et al., 2020) . This study has provided with evidence that DC-fast charger as the most efficient way, however further research is warranted in order to provide economical alternative throughout United Kingdom. As this study concentrated only on data from London and motorway M25. Improving and increasing the number of DC charging type and stations are important and much needed. With the increase in gas and electricity charges in United Kingdom, it is also vital to look at the distribution of power and their quality for electric vehicles as well, as this would increase the cost of charging for users. Apart from the usual sources of energy, consideration of alternate routes of charging an electric vehicle is needed, such as wireless charging station which allows the vehicle to be charged while in motion. Other alternatives that are being considered for the future are battery swapping and electric motorway (</w:t>
      </w:r>
      <w:r>
        <w:rPr>
          <w:rFonts w:ascii="Times New Roman" w:hAnsi="Times New Roman" w:cs="Times New Roman" w:eastAsia="Times New Roman"/>
          <w:i/>
          <w:color w:val="auto"/>
          <w:spacing w:val="0"/>
          <w:position w:val="0"/>
          <w:sz w:val="24"/>
          <w:shd w:fill="auto" w:val="clear"/>
        </w:rPr>
        <w:t xml:space="preserve">Battery swapping station for electric vehicles: opportunities and challenges - Ahmad - 2020 - IET Smart Grid - Wiley Online Library</w:t>
      </w:r>
      <w:r>
        <w:rPr>
          <w:rFonts w:ascii="Times New Roman" w:hAnsi="Times New Roman" w:cs="Times New Roman" w:eastAsia="Times New Roman"/>
          <w:color w:val="auto"/>
          <w:spacing w:val="0"/>
          <w:position w:val="0"/>
          <w:sz w:val="24"/>
          <w:shd w:fill="auto" w:val="clear"/>
        </w:rPr>
        <w:t xml:space="preserve">, no date). A decision on the improvement of fast charging stations enabling the users to charge their vehicle 80percent faster than the normal mode charging is complicated as there are various confounding factors to be taken into consideration. Therefore, with further research and in collaborations with motor companies this would be possible for the betterment of our environment.</w:t>
      </w:r>
    </w:p>
    <w:p>
      <w:pPr>
        <w:spacing w:before="0" w:after="160" w:line="360"/>
        <w:ind w:right="0" w:left="0" w:firstLine="0"/>
        <w:jc w:val="left"/>
        <w:rPr>
          <w:rFonts w:ascii="Times New Roman" w:hAnsi="Times New Roman" w:cs="Times New Roman" w:eastAsia="Times New Roman"/>
          <w:color w:val="auto"/>
          <w:spacing w:val="0"/>
          <w:position w:val="0"/>
          <w:sz w:val="24"/>
          <w:shd w:fill="auto" w:val="clear"/>
        </w:rPr>
      </w:pPr>
    </w:p>
    <w:p>
      <w:pPr>
        <w:numPr>
          <w:ilvl w:val="0"/>
          <w:numId w:val="92"/>
        </w:numPr>
        <w:spacing w:before="0" w:after="160" w:line="360"/>
        <w:ind w:right="0" w:left="360" w:hanging="36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References:</w:t>
      </w:r>
    </w:p>
    <w:p>
      <w:pPr>
        <w:spacing w:before="0" w:after="24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i/>
          <w:color w:val="auto"/>
          <w:spacing w:val="0"/>
          <w:position w:val="0"/>
          <w:sz w:val="24"/>
          <w:shd w:fill="auto" w:val="clear"/>
        </w:rPr>
        <w:t xml:space="preserve">(4) (PDF) Optimal location of EV charging stations in a neighborhood considering a multi-objective approach</w:t>
      </w:r>
      <w:r>
        <w:rPr>
          <w:rFonts w:ascii="Times New Roman" w:hAnsi="Times New Roman" w:cs="Times New Roman" w:eastAsia="Times New Roman"/>
          <w:color w:val="auto"/>
          <w:spacing w:val="0"/>
          <w:position w:val="0"/>
          <w:sz w:val="24"/>
          <w:shd w:fill="auto" w:val="clear"/>
        </w:rPr>
        <w:t xml:space="preserve"> (no date). Available at: </w:t>
      </w:r>
      <w:hyperlink xmlns:r="http://schemas.openxmlformats.org/officeDocument/2006/relationships" r:id="docRId28">
        <w:r>
          <w:rPr>
            <w:rFonts w:ascii="Times New Roman" w:hAnsi="Times New Roman" w:cs="Times New Roman" w:eastAsia="Times New Roman"/>
            <w:color w:val="0000FF"/>
            <w:spacing w:val="0"/>
            <w:position w:val="0"/>
            <w:sz w:val="24"/>
            <w:u w:val="single"/>
            <w:shd w:fill="auto" w:val="clear"/>
          </w:rPr>
          <w:t xml:space="preserve">https://www.researchgate.net/publication/352197086_Optimal_location_of_EV_charging_stations_in_a_neighborhood_considering_a_multi-objective_approach</w:t>
        </w:r>
      </w:hyperlink>
      <w:r>
        <w:rPr>
          <w:rFonts w:ascii="Times New Roman" w:hAnsi="Times New Roman" w:cs="Times New Roman" w:eastAsia="Times New Roman"/>
          <w:color w:val="auto"/>
          <w:spacing w:val="0"/>
          <w:position w:val="0"/>
          <w:sz w:val="24"/>
          <w:shd w:fill="auto" w:val="clear"/>
        </w:rPr>
        <w:t xml:space="preserve"> (Accessed: 23 June 2022).</w:t>
      </w:r>
    </w:p>
    <w:p>
      <w:pPr>
        <w:spacing w:before="0" w:after="24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i/>
          <w:color w:val="auto"/>
          <w:spacing w:val="0"/>
          <w:position w:val="0"/>
          <w:sz w:val="24"/>
          <w:shd w:fill="auto" w:val="clear"/>
        </w:rPr>
        <w:t xml:space="preserve">Battery swapping station for electric vehicles: opportunities and challenges - Ahmad - 2020 - IET Smart Grid - Wiley Online Library</w:t>
      </w:r>
      <w:r>
        <w:rPr>
          <w:rFonts w:ascii="Times New Roman" w:hAnsi="Times New Roman" w:cs="Times New Roman" w:eastAsia="Times New Roman"/>
          <w:color w:val="auto"/>
          <w:spacing w:val="0"/>
          <w:position w:val="0"/>
          <w:sz w:val="24"/>
          <w:shd w:fill="auto" w:val="clear"/>
        </w:rPr>
        <w:t xml:space="preserve"> (no date). Available at: </w:t>
      </w:r>
      <w:hyperlink xmlns:r="http://schemas.openxmlformats.org/officeDocument/2006/relationships" r:id="docRId29">
        <w:r>
          <w:rPr>
            <w:rFonts w:ascii="Times New Roman" w:hAnsi="Times New Roman" w:cs="Times New Roman" w:eastAsia="Times New Roman"/>
            <w:color w:val="0000FF"/>
            <w:spacing w:val="0"/>
            <w:position w:val="0"/>
            <w:sz w:val="24"/>
            <w:u w:val="single"/>
            <w:shd w:fill="auto" w:val="clear"/>
          </w:rPr>
          <w:t xml:space="preserve">https://ietresearch.onlinelibrary.wiley.com/doi/full/10.1049/iet-stg.2019.0059</w:t>
        </w:r>
      </w:hyperlink>
      <w:r>
        <w:rPr>
          <w:rFonts w:ascii="Times New Roman" w:hAnsi="Times New Roman" w:cs="Times New Roman" w:eastAsia="Times New Roman"/>
          <w:color w:val="auto"/>
          <w:spacing w:val="0"/>
          <w:position w:val="0"/>
          <w:sz w:val="24"/>
          <w:shd w:fill="auto" w:val="clear"/>
        </w:rPr>
        <w:t xml:space="preserve"> (Accessed: 1 September 2022).</w:t>
      </w:r>
    </w:p>
    <w:p>
      <w:pPr>
        <w:spacing w:before="0" w:after="24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i/>
          <w:color w:val="auto"/>
          <w:spacing w:val="0"/>
          <w:position w:val="0"/>
          <w:sz w:val="24"/>
          <w:shd w:fill="auto" w:val="clear"/>
        </w:rPr>
        <w:t xml:space="preserve">Connector types for EV charging around the world</w:t>
      </w:r>
      <w:r>
        <w:rPr>
          <w:rFonts w:ascii="Times New Roman" w:hAnsi="Times New Roman" w:cs="Times New Roman" w:eastAsia="Times New Roman"/>
          <w:color w:val="auto"/>
          <w:spacing w:val="0"/>
          <w:position w:val="0"/>
          <w:sz w:val="24"/>
          <w:shd w:fill="auto" w:val="clear"/>
        </w:rPr>
        <w:t xml:space="preserve"> (no date). Available at: </w:t>
      </w:r>
      <w:hyperlink xmlns:r="http://schemas.openxmlformats.org/officeDocument/2006/relationships" r:id="docRId30">
        <w:r>
          <w:rPr>
            <w:rFonts w:ascii="Times New Roman" w:hAnsi="Times New Roman" w:cs="Times New Roman" w:eastAsia="Times New Roman"/>
            <w:color w:val="0000FF"/>
            <w:spacing w:val="0"/>
            <w:position w:val="0"/>
            <w:sz w:val="24"/>
            <w:u w:val="single"/>
            <w:shd w:fill="auto" w:val="clear"/>
          </w:rPr>
          <w:t xml:space="preserve">https://www.evexpert.eu/eshop1/knowledge-center/connector-types-for-ev-charging-around-the-world</w:t>
        </w:r>
      </w:hyperlink>
      <w:r>
        <w:rPr>
          <w:rFonts w:ascii="Times New Roman" w:hAnsi="Times New Roman" w:cs="Times New Roman" w:eastAsia="Times New Roman"/>
          <w:color w:val="auto"/>
          <w:spacing w:val="0"/>
          <w:position w:val="0"/>
          <w:sz w:val="24"/>
          <w:shd w:fill="auto" w:val="clear"/>
        </w:rPr>
        <w:t xml:space="preserve"> (Accessed: 23 June 2022).</w:t>
      </w:r>
    </w:p>
    <w:p>
      <w:pPr>
        <w:spacing w:before="0" w:after="24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i/>
          <w:color w:val="auto"/>
          <w:spacing w:val="0"/>
          <w:position w:val="0"/>
          <w:sz w:val="24"/>
          <w:shd w:fill="auto" w:val="clear"/>
        </w:rPr>
        <w:t xml:space="preserve">Examining Spatial Disparities in Electric Vehicle Charging Station Placements Using Machine Learning by Avipsa Roy, Mankin Law :: SSRN</w:t>
      </w:r>
      <w:r>
        <w:rPr>
          <w:rFonts w:ascii="Times New Roman" w:hAnsi="Times New Roman" w:cs="Times New Roman" w:eastAsia="Times New Roman"/>
          <w:color w:val="auto"/>
          <w:spacing w:val="0"/>
          <w:position w:val="0"/>
          <w:sz w:val="24"/>
          <w:shd w:fill="auto" w:val="clear"/>
        </w:rPr>
        <w:t xml:space="preserve"> (no date). Available at: </w:t>
      </w:r>
      <w:hyperlink xmlns:r="http://schemas.openxmlformats.org/officeDocument/2006/relationships" r:id="docRId31">
        <w:r>
          <w:rPr>
            <w:rFonts w:ascii="Times New Roman" w:hAnsi="Times New Roman" w:cs="Times New Roman" w:eastAsia="Times New Roman"/>
            <w:color w:val="0000FF"/>
            <w:spacing w:val="0"/>
            <w:position w:val="0"/>
            <w:sz w:val="24"/>
            <w:u w:val="single"/>
            <w:shd w:fill="auto" w:val="clear"/>
          </w:rPr>
          <w:t xml:space="preserve">https://papers.ssrn.com/sol3/papers.cfm?abstract_id=4041003</w:t>
        </w:r>
      </w:hyperlink>
      <w:r>
        <w:rPr>
          <w:rFonts w:ascii="Times New Roman" w:hAnsi="Times New Roman" w:cs="Times New Roman" w:eastAsia="Times New Roman"/>
          <w:color w:val="auto"/>
          <w:spacing w:val="0"/>
          <w:position w:val="0"/>
          <w:sz w:val="24"/>
          <w:shd w:fill="auto" w:val="clear"/>
        </w:rPr>
        <w:t xml:space="preserve"> (Accessed: 23 June 2022).</w:t>
      </w:r>
    </w:p>
    <w:p>
      <w:pPr>
        <w:spacing w:before="0" w:after="24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‘highlights-non-exhaust-particulate-emissions-from-road-transport.pdf’ (no date). Available at: </w:t>
      </w:r>
      <w:hyperlink xmlns:r="http://schemas.openxmlformats.org/officeDocument/2006/relationships" r:id="docRId32">
        <w:r>
          <w:rPr>
            <w:rFonts w:ascii="Times New Roman" w:hAnsi="Times New Roman" w:cs="Times New Roman" w:eastAsia="Times New Roman"/>
            <w:color w:val="0000FF"/>
            <w:spacing w:val="0"/>
            <w:position w:val="0"/>
            <w:sz w:val="24"/>
            <w:u w:val="single"/>
            <w:shd w:fill="auto" w:val="clear"/>
          </w:rPr>
          <w:t xml:space="preserve">https://www.oecd.org/env/highlights-non-exhaust-particulate-emissions-from-road-transport.pdf</w:t>
        </w:r>
      </w:hyperlink>
      <w:r>
        <w:rPr>
          <w:rFonts w:ascii="Times New Roman" w:hAnsi="Times New Roman" w:cs="Times New Roman" w:eastAsia="Times New Roman"/>
          <w:color w:val="auto"/>
          <w:spacing w:val="0"/>
          <w:position w:val="0"/>
          <w:sz w:val="24"/>
          <w:shd w:fill="auto" w:val="clear"/>
        </w:rPr>
        <w:t xml:space="preserve"> (Accessed: 23 June 2022).</w:t>
      </w:r>
    </w:p>
    <w:p>
      <w:pPr>
        <w:spacing w:before="0" w:after="24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i/>
          <w:color w:val="auto"/>
          <w:spacing w:val="0"/>
          <w:position w:val="0"/>
          <w:sz w:val="24"/>
          <w:shd w:fill="auto" w:val="clear"/>
        </w:rPr>
        <w:t xml:space="preserve">IEC 62196-1:2022 | IEC Webstore</w:t>
      </w:r>
      <w:r>
        <w:rPr>
          <w:rFonts w:ascii="Times New Roman" w:hAnsi="Times New Roman" w:cs="Times New Roman" w:eastAsia="Times New Roman"/>
          <w:color w:val="auto"/>
          <w:spacing w:val="0"/>
          <w:position w:val="0"/>
          <w:sz w:val="24"/>
          <w:shd w:fill="auto" w:val="clear"/>
        </w:rPr>
        <w:t xml:space="preserve"> (no date). Available at: </w:t>
      </w:r>
      <w:hyperlink xmlns:r="http://schemas.openxmlformats.org/officeDocument/2006/relationships" r:id="docRId33">
        <w:r>
          <w:rPr>
            <w:rFonts w:ascii="Times New Roman" w:hAnsi="Times New Roman" w:cs="Times New Roman" w:eastAsia="Times New Roman"/>
            <w:color w:val="0000FF"/>
            <w:spacing w:val="0"/>
            <w:position w:val="0"/>
            <w:sz w:val="24"/>
            <w:u w:val="single"/>
            <w:shd w:fill="auto" w:val="clear"/>
          </w:rPr>
          <w:t xml:space="preserve">https://webstore.iec.ch/publication/59922</w:t>
        </w:r>
      </w:hyperlink>
      <w:r>
        <w:rPr>
          <w:rFonts w:ascii="Times New Roman" w:hAnsi="Times New Roman" w:cs="Times New Roman" w:eastAsia="Times New Roman"/>
          <w:color w:val="auto"/>
          <w:spacing w:val="0"/>
          <w:position w:val="0"/>
          <w:sz w:val="24"/>
          <w:shd w:fill="auto" w:val="clear"/>
        </w:rPr>
        <w:t xml:space="preserve"> (Accessed: 23 June 2022).</w:t>
      </w:r>
    </w:p>
    <w:p>
      <w:pPr>
        <w:spacing w:before="0" w:after="24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Jia, Q.-S. and Long, T. (2020) ‘A review on charging behavior of electric vehicles: data, model, and control’, </w:t>
      </w:r>
      <w:r>
        <w:rPr>
          <w:rFonts w:ascii="Times New Roman" w:hAnsi="Times New Roman" w:cs="Times New Roman" w:eastAsia="Times New Roman"/>
          <w:i/>
          <w:color w:val="auto"/>
          <w:spacing w:val="0"/>
          <w:position w:val="0"/>
          <w:sz w:val="24"/>
          <w:shd w:fill="auto" w:val="clear"/>
        </w:rPr>
        <w:t xml:space="preserve">Control Theory and Technology</w:t>
      </w:r>
      <w:r>
        <w:rPr>
          <w:rFonts w:ascii="Times New Roman" w:hAnsi="Times New Roman" w:cs="Times New Roman" w:eastAsia="Times New Roman"/>
          <w:color w:val="auto"/>
          <w:spacing w:val="0"/>
          <w:position w:val="0"/>
          <w:sz w:val="24"/>
          <w:shd w:fill="auto" w:val="clear"/>
        </w:rPr>
        <w:t xml:space="preserve">, 18. Available at: </w:t>
      </w:r>
      <w:hyperlink xmlns:r="http://schemas.openxmlformats.org/officeDocument/2006/relationships" r:id="docRId34">
        <w:r>
          <w:rPr>
            <w:rFonts w:ascii="Times New Roman" w:hAnsi="Times New Roman" w:cs="Times New Roman" w:eastAsia="Times New Roman"/>
            <w:color w:val="0000FF"/>
            <w:spacing w:val="0"/>
            <w:position w:val="0"/>
            <w:sz w:val="24"/>
            <w:u w:val="single"/>
            <w:shd w:fill="auto" w:val="clear"/>
          </w:rPr>
          <w:t xml:space="preserve">https://doi.org/10.1007/s11768-020-0048-8</w:t>
        </w:r>
      </w:hyperlink>
      <w:r>
        <w:rPr>
          <w:rFonts w:ascii="Times New Roman" w:hAnsi="Times New Roman" w:cs="Times New Roman" w:eastAsia="Times New Roman"/>
          <w:color w:val="auto"/>
          <w:spacing w:val="0"/>
          <w:position w:val="0"/>
          <w:sz w:val="24"/>
          <w:shd w:fill="auto" w:val="clear"/>
        </w:rPr>
        <w:t xml:space="preserve">.</w:t>
      </w:r>
    </w:p>
    <w:p>
      <w:pPr>
        <w:spacing w:before="0" w:after="24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Li, Y. </w:t>
      </w:r>
      <w:r>
        <w:rPr>
          <w:rFonts w:ascii="Times New Roman" w:hAnsi="Times New Roman" w:cs="Times New Roman" w:eastAsia="Times New Roman"/>
          <w:i/>
          <w:color w:val="auto"/>
          <w:spacing w:val="0"/>
          <w:position w:val="0"/>
          <w:sz w:val="24"/>
          <w:shd w:fill="auto" w:val="clear"/>
        </w:rPr>
        <w:t xml:space="preserve">et al.</w:t>
      </w:r>
      <w:r>
        <w:rPr>
          <w:rFonts w:ascii="Times New Roman" w:hAnsi="Times New Roman" w:cs="Times New Roman" w:eastAsia="Times New Roman"/>
          <w:color w:val="auto"/>
          <w:spacing w:val="0"/>
          <w:position w:val="0"/>
          <w:sz w:val="24"/>
          <w:shd w:fill="auto" w:val="clear"/>
        </w:rPr>
        <w:t xml:space="preserve"> (2018) ‘Random forest regression for online capacity estimation of lithium-ion batteries’, </w:t>
      </w:r>
      <w:r>
        <w:rPr>
          <w:rFonts w:ascii="Times New Roman" w:hAnsi="Times New Roman" w:cs="Times New Roman" w:eastAsia="Times New Roman"/>
          <w:i/>
          <w:color w:val="auto"/>
          <w:spacing w:val="0"/>
          <w:position w:val="0"/>
          <w:sz w:val="24"/>
          <w:shd w:fill="auto" w:val="clear"/>
        </w:rPr>
        <w:t xml:space="preserve">Applied Energy</w:t>
      </w:r>
      <w:r>
        <w:rPr>
          <w:rFonts w:ascii="Times New Roman" w:hAnsi="Times New Roman" w:cs="Times New Roman" w:eastAsia="Times New Roman"/>
          <w:color w:val="auto"/>
          <w:spacing w:val="0"/>
          <w:position w:val="0"/>
          <w:sz w:val="24"/>
          <w:shd w:fill="auto" w:val="clear"/>
        </w:rPr>
        <w:t xml:space="preserve">, 232, pp. 197</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210. Available at: </w:t>
      </w:r>
      <w:hyperlink xmlns:r="http://schemas.openxmlformats.org/officeDocument/2006/relationships" r:id="docRId35">
        <w:r>
          <w:rPr>
            <w:rFonts w:ascii="Times New Roman" w:hAnsi="Times New Roman" w:cs="Times New Roman" w:eastAsia="Times New Roman"/>
            <w:color w:val="0000FF"/>
            <w:spacing w:val="0"/>
            <w:position w:val="0"/>
            <w:sz w:val="24"/>
            <w:u w:val="single"/>
            <w:shd w:fill="auto" w:val="clear"/>
          </w:rPr>
          <w:t xml:space="preserve">https://doi.org/10.1016/j.apenergy.2018.09.182</w:t>
        </w:r>
      </w:hyperlink>
      <w:r>
        <w:rPr>
          <w:rFonts w:ascii="Times New Roman" w:hAnsi="Times New Roman" w:cs="Times New Roman" w:eastAsia="Times New Roman"/>
          <w:color w:val="auto"/>
          <w:spacing w:val="0"/>
          <w:position w:val="0"/>
          <w:sz w:val="24"/>
          <w:shd w:fill="auto" w:val="clear"/>
        </w:rPr>
        <w:t xml:space="preserve">.</w:t>
      </w:r>
    </w:p>
    <w:p>
      <w:pPr>
        <w:spacing w:before="0" w:after="24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i/>
          <w:color w:val="auto"/>
          <w:spacing w:val="0"/>
          <w:position w:val="0"/>
          <w:sz w:val="24"/>
          <w:shd w:fill="auto" w:val="clear"/>
        </w:rPr>
        <w:t xml:space="preserve">Locating charging stations for electric vehicles - ScienceDirect</w:t>
      </w:r>
      <w:r>
        <w:rPr>
          <w:rFonts w:ascii="Times New Roman" w:hAnsi="Times New Roman" w:cs="Times New Roman" w:eastAsia="Times New Roman"/>
          <w:color w:val="auto"/>
          <w:spacing w:val="0"/>
          <w:position w:val="0"/>
          <w:sz w:val="24"/>
          <w:shd w:fill="auto" w:val="clear"/>
        </w:rPr>
        <w:t xml:space="preserve"> (no date). Available at: </w:t>
      </w:r>
      <w:hyperlink xmlns:r="http://schemas.openxmlformats.org/officeDocument/2006/relationships" r:id="docRId36">
        <w:r>
          <w:rPr>
            <w:rFonts w:ascii="Times New Roman" w:hAnsi="Times New Roman" w:cs="Times New Roman" w:eastAsia="Times New Roman"/>
            <w:color w:val="0000FF"/>
            <w:spacing w:val="0"/>
            <w:position w:val="0"/>
            <w:sz w:val="24"/>
            <w:u w:val="single"/>
            <w:shd w:fill="auto" w:val="clear"/>
          </w:rPr>
          <w:t xml:space="preserve">https://www.sciencedirect.com/science/article/abs/pii/S0967070X17306583</w:t>
        </w:r>
      </w:hyperlink>
      <w:r>
        <w:rPr>
          <w:rFonts w:ascii="Times New Roman" w:hAnsi="Times New Roman" w:cs="Times New Roman" w:eastAsia="Times New Roman"/>
          <w:color w:val="auto"/>
          <w:spacing w:val="0"/>
          <w:position w:val="0"/>
          <w:sz w:val="24"/>
          <w:shd w:fill="auto" w:val="clear"/>
        </w:rPr>
        <w:t xml:space="preserve"> (Accessed: 23 June 2022).</w:t>
      </w:r>
    </w:p>
    <w:p>
      <w:pPr>
        <w:spacing w:before="0" w:after="24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i/>
          <w:color w:val="auto"/>
          <w:spacing w:val="0"/>
          <w:position w:val="0"/>
          <w:sz w:val="24"/>
          <w:shd w:fill="auto" w:val="clear"/>
        </w:rPr>
        <w:t xml:space="preserve">Location optimization of electric vehicle charging stations: Based on cost model and genetic algorithm | Elsevier Enhanced Reader</w:t>
      </w:r>
      <w:r>
        <w:rPr>
          <w:rFonts w:ascii="Times New Roman" w:hAnsi="Times New Roman" w:cs="Times New Roman" w:eastAsia="Times New Roman"/>
          <w:color w:val="auto"/>
          <w:spacing w:val="0"/>
          <w:position w:val="0"/>
          <w:sz w:val="24"/>
          <w:shd w:fill="auto" w:val="clear"/>
        </w:rPr>
        <w:t xml:space="preserve"> (no date). Available at: </w:t>
      </w:r>
      <w:hyperlink xmlns:r="http://schemas.openxmlformats.org/officeDocument/2006/relationships" r:id="docRId37">
        <w:r>
          <w:rPr>
            <w:rFonts w:ascii="Times New Roman" w:hAnsi="Times New Roman" w:cs="Times New Roman" w:eastAsia="Times New Roman"/>
            <w:color w:val="0000FF"/>
            <w:spacing w:val="0"/>
            <w:position w:val="0"/>
            <w:sz w:val="24"/>
            <w:u w:val="single"/>
            <w:shd w:fill="auto" w:val="clear"/>
          </w:rPr>
          <w:t xml:space="preserve">https://doi.org/10.1016/j.energy.2022.123437</w:t>
        </w:r>
      </w:hyperlink>
      <w:r>
        <w:rPr>
          <w:rFonts w:ascii="Times New Roman" w:hAnsi="Times New Roman" w:cs="Times New Roman" w:eastAsia="Times New Roman"/>
          <w:color w:val="auto"/>
          <w:spacing w:val="0"/>
          <w:position w:val="0"/>
          <w:sz w:val="24"/>
          <w:shd w:fill="auto" w:val="clear"/>
        </w:rPr>
        <w:t xml:space="preserve">.</w:t>
      </w:r>
    </w:p>
    <w:p>
      <w:pPr>
        <w:spacing w:before="0" w:after="24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Lu, L. </w:t>
      </w:r>
      <w:r>
        <w:rPr>
          <w:rFonts w:ascii="Times New Roman" w:hAnsi="Times New Roman" w:cs="Times New Roman" w:eastAsia="Times New Roman"/>
          <w:i/>
          <w:color w:val="auto"/>
          <w:spacing w:val="0"/>
          <w:position w:val="0"/>
          <w:sz w:val="24"/>
          <w:shd w:fill="auto" w:val="clear"/>
        </w:rPr>
        <w:t xml:space="preserve">et al.</w:t>
      </w:r>
      <w:r>
        <w:rPr>
          <w:rFonts w:ascii="Times New Roman" w:hAnsi="Times New Roman" w:cs="Times New Roman" w:eastAsia="Times New Roman"/>
          <w:color w:val="auto"/>
          <w:spacing w:val="0"/>
          <w:position w:val="0"/>
          <w:sz w:val="24"/>
          <w:shd w:fill="auto" w:val="clear"/>
        </w:rPr>
        <w:t xml:space="preserve"> (2013) ‘A review on the key issues for lithium-ion battery management in electric vehicles’, </w:t>
      </w:r>
      <w:r>
        <w:rPr>
          <w:rFonts w:ascii="Times New Roman" w:hAnsi="Times New Roman" w:cs="Times New Roman" w:eastAsia="Times New Roman"/>
          <w:i/>
          <w:color w:val="auto"/>
          <w:spacing w:val="0"/>
          <w:position w:val="0"/>
          <w:sz w:val="24"/>
          <w:shd w:fill="auto" w:val="clear"/>
        </w:rPr>
        <w:t xml:space="preserve">Journal of Power Sources</w:t>
      </w:r>
      <w:r>
        <w:rPr>
          <w:rFonts w:ascii="Times New Roman" w:hAnsi="Times New Roman" w:cs="Times New Roman" w:eastAsia="Times New Roman"/>
          <w:color w:val="auto"/>
          <w:spacing w:val="0"/>
          <w:position w:val="0"/>
          <w:sz w:val="24"/>
          <w:shd w:fill="auto" w:val="clear"/>
        </w:rPr>
        <w:t xml:space="preserve">, 226, pp. 272</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288. Available at: </w:t>
      </w:r>
      <w:hyperlink xmlns:r="http://schemas.openxmlformats.org/officeDocument/2006/relationships" r:id="docRId38">
        <w:r>
          <w:rPr>
            <w:rFonts w:ascii="Times New Roman" w:hAnsi="Times New Roman" w:cs="Times New Roman" w:eastAsia="Times New Roman"/>
            <w:color w:val="0000FF"/>
            <w:spacing w:val="0"/>
            <w:position w:val="0"/>
            <w:sz w:val="24"/>
            <w:u w:val="single"/>
            <w:shd w:fill="auto" w:val="clear"/>
          </w:rPr>
          <w:t xml:space="preserve">https://doi.org/10.1016/j.jpowsour.2012.10.060</w:t>
        </w:r>
      </w:hyperlink>
      <w:r>
        <w:rPr>
          <w:rFonts w:ascii="Times New Roman" w:hAnsi="Times New Roman" w:cs="Times New Roman" w:eastAsia="Times New Roman"/>
          <w:color w:val="auto"/>
          <w:spacing w:val="0"/>
          <w:position w:val="0"/>
          <w:sz w:val="24"/>
          <w:shd w:fill="auto" w:val="clear"/>
        </w:rPr>
        <w:t xml:space="preserve">.</w:t>
      </w:r>
    </w:p>
    <w:p>
      <w:pPr>
        <w:spacing w:before="0" w:after="24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Sanguesa, J.A. </w:t>
      </w:r>
      <w:r>
        <w:rPr>
          <w:rFonts w:ascii="Times New Roman" w:hAnsi="Times New Roman" w:cs="Times New Roman" w:eastAsia="Times New Roman"/>
          <w:i/>
          <w:color w:val="auto"/>
          <w:spacing w:val="0"/>
          <w:position w:val="0"/>
          <w:sz w:val="24"/>
          <w:shd w:fill="auto" w:val="clear"/>
        </w:rPr>
        <w:t xml:space="preserve">et al.</w:t>
      </w:r>
      <w:r>
        <w:rPr>
          <w:rFonts w:ascii="Times New Roman" w:hAnsi="Times New Roman" w:cs="Times New Roman" w:eastAsia="Times New Roman"/>
          <w:color w:val="auto"/>
          <w:spacing w:val="0"/>
          <w:position w:val="0"/>
          <w:sz w:val="24"/>
          <w:shd w:fill="auto" w:val="clear"/>
        </w:rPr>
        <w:t xml:space="preserve"> (2021) ‘A Review on Electric Vehicles: Technologies and Challenges’, </w:t>
      </w:r>
      <w:r>
        <w:rPr>
          <w:rFonts w:ascii="Times New Roman" w:hAnsi="Times New Roman" w:cs="Times New Roman" w:eastAsia="Times New Roman"/>
          <w:i/>
          <w:color w:val="auto"/>
          <w:spacing w:val="0"/>
          <w:position w:val="0"/>
          <w:sz w:val="24"/>
          <w:shd w:fill="auto" w:val="clear"/>
        </w:rPr>
        <w:t xml:space="preserve">Smart Cities</w:t>
      </w:r>
      <w:r>
        <w:rPr>
          <w:rFonts w:ascii="Times New Roman" w:hAnsi="Times New Roman" w:cs="Times New Roman" w:eastAsia="Times New Roman"/>
          <w:color w:val="auto"/>
          <w:spacing w:val="0"/>
          <w:position w:val="0"/>
          <w:sz w:val="24"/>
          <w:shd w:fill="auto" w:val="clear"/>
        </w:rPr>
        <w:t xml:space="preserve">, 4(1), pp. 372</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404. Available at: </w:t>
      </w:r>
      <w:hyperlink xmlns:r="http://schemas.openxmlformats.org/officeDocument/2006/relationships" r:id="docRId39">
        <w:r>
          <w:rPr>
            <w:rFonts w:ascii="Times New Roman" w:hAnsi="Times New Roman" w:cs="Times New Roman" w:eastAsia="Times New Roman"/>
            <w:color w:val="0000FF"/>
            <w:spacing w:val="0"/>
            <w:position w:val="0"/>
            <w:sz w:val="24"/>
            <w:u w:val="single"/>
            <w:shd w:fill="auto" w:val="clear"/>
          </w:rPr>
          <w:t xml:space="preserve">https://doi.org/10.3390/smartcities4010022</w:t>
        </w:r>
      </w:hyperlink>
      <w:r>
        <w:rPr>
          <w:rFonts w:ascii="Times New Roman" w:hAnsi="Times New Roman" w:cs="Times New Roman" w:eastAsia="Times New Roman"/>
          <w:color w:val="auto"/>
          <w:spacing w:val="0"/>
          <w:position w:val="0"/>
          <w:sz w:val="24"/>
          <w:shd w:fill="auto" w:val="clear"/>
        </w:rPr>
        <w:t xml:space="preserve">.</w:t>
      </w:r>
    </w:p>
    <w:p>
      <w:pPr>
        <w:spacing w:before="0" w:after="24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Segal, M.R. (2004) ‘Machine Learning Benchmarks and Random Forest Regression’. Available at: </w:t>
      </w:r>
      <w:hyperlink xmlns:r="http://schemas.openxmlformats.org/officeDocument/2006/relationships" r:id="docRId40">
        <w:r>
          <w:rPr>
            <w:rFonts w:ascii="Times New Roman" w:hAnsi="Times New Roman" w:cs="Times New Roman" w:eastAsia="Times New Roman"/>
            <w:color w:val="0000FF"/>
            <w:spacing w:val="0"/>
            <w:position w:val="0"/>
            <w:sz w:val="24"/>
            <w:u w:val="single"/>
            <w:shd w:fill="auto" w:val="clear"/>
          </w:rPr>
          <w:t xml:space="preserve">https://escholarship.org/uc/item/35x3v9t4</w:t>
        </w:r>
      </w:hyperlink>
      <w:r>
        <w:rPr>
          <w:rFonts w:ascii="Times New Roman" w:hAnsi="Times New Roman" w:cs="Times New Roman" w:eastAsia="Times New Roman"/>
          <w:color w:val="auto"/>
          <w:spacing w:val="0"/>
          <w:position w:val="0"/>
          <w:sz w:val="24"/>
          <w:shd w:fill="auto" w:val="clear"/>
        </w:rPr>
        <w:t xml:space="preserve"> (Accessed: 29 August 2022).</w:t>
      </w:r>
    </w:p>
    <w:p>
      <w:pPr>
        <w:spacing w:before="0" w:after="24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SONG, Y. and LU, Y. (2015) ‘Decision tree methods: applications for classification and prediction’, </w:t>
      </w:r>
      <w:r>
        <w:rPr>
          <w:rFonts w:ascii="Times New Roman" w:hAnsi="Times New Roman" w:cs="Times New Roman" w:eastAsia="Times New Roman"/>
          <w:i/>
          <w:color w:val="auto"/>
          <w:spacing w:val="0"/>
          <w:position w:val="0"/>
          <w:sz w:val="24"/>
          <w:shd w:fill="auto" w:val="clear"/>
        </w:rPr>
        <w:t xml:space="preserve">Shanghai Archives of Psychiatry</w:t>
      </w:r>
      <w:r>
        <w:rPr>
          <w:rFonts w:ascii="Times New Roman" w:hAnsi="Times New Roman" w:cs="Times New Roman" w:eastAsia="Times New Roman"/>
          <w:color w:val="auto"/>
          <w:spacing w:val="0"/>
          <w:position w:val="0"/>
          <w:sz w:val="24"/>
          <w:shd w:fill="auto" w:val="clear"/>
        </w:rPr>
        <w:t xml:space="preserve">, 27(2), pp. 130</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135. Available at: </w:t>
      </w:r>
      <w:hyperlink xmlns:r="http://schemas.openxmlformats.org/officeDocument/2006/relationships" r:id="docRId41">
        <w:r>
          <w:rPr>
            <w:rFonts w:ascii="Times New Roman" w:hAnsi="Times New Roman" w:cs="Times New Roman" w:eastAsia="Times New Roman"/>
            <w:color w:val="0000FF"/>
            <w:spacing w:val="0"/>
            <w:position w:val="0"/>
            <w:sz w:val="24"/>
            <w:u w:val="single"/>
            <w:shd w:fill="auto" w:val="clear"/>
          </w:rPr>
          <w:t xml:space="preserve">https://doi.org/10.11919/j.issn.1002-0829.215044</w:t>
        </w:r>
      </w:hyperlink>
      <w:r>
        <w:rPr>
          <w:rFonts w:ascii="Times New Roman" w:hAnsi="Times New Roman" w:cs="Times New Roman" w:eastAsia="Times New Roman"/>
          <w:color w:val="auto"/>
          <w:spacing w:val="0"/>
          <w:position w:val="0"/>
          <w:sz w:val="24"/>
          <w:shd w:fill="auto" w:val="clear"/>
        </w:rPr>
        <w:t xml:space="preserve">.</w:t>
      </w:r>
    </w:p>
    <w:p>
      <w:pPr>
        <w:spacing w:before="0" w:after="24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Tranmer, M. </w:t>
      </w:r>
      <w:r>
        <w:rPr>
          <w:rFonts w:ascii="Times New Roman" w:hAnsi="Times New Roman" w:cs="Times New Roman" w:eastAsia="Times New Roman"/>
          <w:i/>
          <w:color w:val="auto"/>
          <w:spacing w:val="0"/>
          <w:position w:val="0"/>
          <w:sz w:val="24"/>
          <w:shd w:fill="auto" w:val="clear"/>
        </w:rPr>
        <w:t xml:space="preserve">et al.</w:t>
      </w:r>
      <w:r>
        <w:rPr>
          <w:rFonts w:ascii="Times New Roman" w:hAnsi="Times New Roman" w:cs="Times New Roman" w:eastAsia="Times New Roman"/>
          <w:color w:val="auto"/>
          <w:spacing w:val="0"/>
          <w:position w:val="0"/>
          <w:sz w:val="24"/>
          <w:shd w:fill="auto" w:val="clear"/>
        </w:rPr>
        <w:t xml:space="preserve"> (no date) ‘Multiple Linear Regression (2nd Edition)’, p. 59.</w:t>
      </w:r>
    </w:p>
    <w:p>
      <w:pPr>
        <w:spacing w:before="0" w:after="24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i/>
          <w:color w:val="auto"/>
          <w:spacing w:val="0"/>
          <w:position w:val="0"/>
          <w:sz w:val="24"/>
          <w:shd w:fill="auto" w:val="clear"/>
        </w:rPr>
        <w:t xml:space="preserve">WMS Server </w:t>
      </w:r>
      <w:r>
        <w:rPr>
          <w:rFonts w:ascii="Times New Roman" w:hAnsi="Times New Roman" w:cs="Times New Roman" w:eastAsia="Times New Roman"/>
          <w:i/>
          <w:color w:val="auto"/>
          <w:spacing w:val="0"/>
          <w:position w:val="0"/>
          <w:sz w:val="24"/>
          <w:shd w:fill="auto" w:val="clear"/>
        </w:rPr>
        <w:t xml:space="preserve">—</w:t>
      </w:r>
      <w:r>
        <w:rPr>
          <w:rFonts w:ascii="Times New Roman" w:hAnsi="Times New Roman" w:cs="Times New Roman" w:eastAsia="Times New Roman"/>
          <w:i/>
          <w:color w:val="auto"/>
          <w:spacing w:val="0"/>
          <w:position w:val="0"/>
          <w:sz w:val="24"/>
          <w:shd w:fill="auto" w:val="clear"/>
        </w:rPr>
        <w:t xml:space="preserve"> MapServer 8.0.0-rc1 documentation</w:t>
      </w:r>
      <w:r>
        <w:rPr>
          <w:rFonts w:ascii="Times New Roman" w:hAnsi="Times New Roman" w:cs="Times New Roman" w:eastAsia="Times New Roman"/>
          <w:color w:val="auto"/>
          <w:spacing w:val="0"/>
          <w:position w:val="0"/>
          <w:sz w:val="24"/>
          <w:shd w:fill="auto" w:val="clear"/>
        </w:rPr>
        <w:t xml:space="preserve"> (no date). Available at: </w:t>
      </w:r>
      <w:hyperlink xmlns:r="http://schemas.openxmlformats.org/officeDocument/2006/relationships" r:id="docRId42">
        <w:r>
          <w:rPr>
            <w:rFonts w:ascii="Times New Roman" w:hAnsi="Times New Roman" w:cs="Times New Roman" w:eastAsia="Times New Roman"/>
            <w:color w:val="0000FF"/>
            <w:spacing w:val="0"/>
            <w:position w:val="0"/>
            <w:sz w:val="24"/>
            <w:u w:val="single"/>
            <w:shd w:fill="auto" w:val="clear"/>
          </w:rPr>
          <w:t xml:space="preserve">https://mapserver.org/ogc/wms_server.html#coordinate-systems-and-axis-orientation</w:t>
        </w:r>
      </w:hyperlink>
      <w:r>
        <w:rPr>
          <w:rFonts w:ascii="Times New Roman" w:hAnsi="Times New Roman" w:cs="Times New Roman" w:eastAsia="Times New Roman"/>
          <w:color w:val="auto"/>
          <w:spacing w:val="0"/>
          <w:position w:val="0"/>
          <w:sz w:val="24"/>
          <w:shd w:fill="auto" w:val="clear"/>
        </w:rPr>
        <w:t xml:space="preserve"> (Accessed: 29 August 2022).</w:t>
      </w:r>
    </w:p>
    <w:p>
      <w:pPr>
        <w:spacing w:before="0" w:after="240" w:line="240"/>
        <w:ind w:right="0" w:left="0" w:firstLine="0"/>
        <w:jc w:val="left"/>
        <w:rPr>
          <w:rFonts w:ascii="Calibri" w:hAnsi="Calibri" w:cs="Calibri" w:eastAsia="Calibri"/>
          <w:color w:val="auto"/>
          <w:spacing w:val="0"/>
          <w:position w:val="0"/>
          <w:sz w:val="22"/>
          <w:shd w:fill="auto" w:val="clear"/>
        </w:rPr>
      </w:pPr>
      <w:r>
        <w:rPr>
          <w:rFonts w:ascii="Times New Roman" w:hAnsi="Times New Roman" w:cs="Times New Roman" w:eastAsia="Times New Roman"/>
          <w:color w:val="auto"/>
          <w:spacing w:val="0"/>
          <w:position w:val="0"/>
          <w:sz w:val="24"/>
          <w:shd w:fill="auto" w:val="clear"/>
        </w:rPr>
        <w:t xml:space="preserve">Zhang, G., Tan, T. and Wang, G. (2017) ‘Real-Time Smart Charging of Electric Vehicles for Demand Charge Reduction at Non-Residential Sites’, </w:t>
      </w:r>
      <w:r>
        <w:rPr>
          <w:rFonts w:ascii="Times New Roman" w:hAnsi="Times New Roman" w:cs="Times New Roman" w:eastAsia="Times New Roman"/>
          <w:i/>
          <w:color w:val="auto"/>
          <w:spacing w:val="0"/>
          <w:position w:val="0"/>
          <w:sz w:val="24"/>
          <w:shd w:fill="auto" w:val="clear"/>
        </w:rPr>
        <w:t xml:space="preserve">IEEE Transactions on Smart Grid</w:t>
      </w:r>
      <w:r>
        <w:rPr>
          <w:rFonts w:ascii="Times New Roman" w:hAnsi="Times New Roman" w:cs="Times New Roman" w:eastAsia="Times New Roman"/>
          <w:color w:val="auto"/>
          <w:spacing w:val="0"/>
          <w:position w:val="0"/>
          <w:sz w:val="24"/>
          <w:shd w:fill="auto" w:val="clear"/>
        </w:rPr>
        <w:t xml:space="preserve">, PP, pp. 1</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1. Available at: </w:t>
      </w:r>
      <w:hyperlink xmlns:r="http://schemas.openxmlformats.org/officeDocument/2006/relationships" r:id="docRId43">
        <w:r>
          <w:rPr>
            <w:rFonts w:ascii="Times New Roman" w:hAnsi="Times New Roman" w:cs="Times New Roman" w:eastAsia="Times New Roman"/>
            <w:color w:val="0000FF"/>
            <w:spacing w:val="0"/>
            <w:position w:val="0"/>
            <w:sz w:val="24"/>
            <w:u w:val="single"/>
            <w:shd w:fill="auto" w:val="clear"/>
          </w:rPr>
          <w:t xml:space="preserve">https://doi.org/10.1109/TSG.2016.2647620</w:t>
        </w:r>
      </w:hyperlink>
      <w:r>
        <w:rPr>
          <w:rFonts w:ascii="Times New Roman" w:hAnsi="Times New Roman" w:cs="Times New Roman" w:eastAsia="Times New Roman"/>
          <w:color w:val="auto"/>
          <w:spacing w:val="0"/>
          <w:position w:val="0"/>
          <w:sz w:val="24"/>
          <w:shd w:fill="auto" w:val="clear"/>
        </w:rPr>
        <w:t xml:space="preserve">.</w:t>
      </w:r>
    </w:p>
    <w:p>
      <w:pPr>
        <w:spacing w:before="0" w:after="160" w:line="360"/>
        <w:ind w:right="0" w:left="0" w:firstLine="0"/>
        <w:jc w:val="left"/>
        <w:rPr>
          <w:rFonts w:ascii="Times New Roman" w:hAnsi="Times New Roman" w:cs="Times New Roman" w:eastAsia="Times New Roman"/>
          <w:b/>
          <w:color w:val="auto"/>
          <w:spacing w:val="0"/>
          <w:position w:val="0"/>
          <w:sz w:val="24"/>
          <w:shd w:fill="auto" w:val="clear"/>
        </w:rPr>
      </w:pPr>
    </w:p>
    <w:p>
      <w:pPr>
        <w:spacing w:before="0" w:after="160" w:line="360"/>
        <w:ind w:right="0" w:left="0" w:firstLine="0"/>
        <w:jc w:val="left"/>
        <w:rPr>
          <w:rFonts w:ascii="Times New Roman" w:hAnsi="Times New Roman" w:cs="Times New Roman" w:eastAsia="Times New Roman"/>
          <w:b/>
          <w:color w:val="auto"/>
          <w:spacing w:val="0"/>
          <w:position w:val="0"/>
          <w:sz w:val="24"/>
          <w:shd w:fill="auto" w:val="clear"/>
        </w:rPr>
      </w:pPr>
    </w:p>
    <w:p>
      <w:pPr>
        <w:spacing w:before="0" w:after="160" w:line="360"/>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w:t>
      </w:r>
    </w:p>
    <w:p>
      <w:pPr>
        <w:spacing w:before="0" w:after="160" w:line="360"/>
        <w:ind w:right="0" w:left="0" w:firstLine="0"/>
        <w:jc w:val="left"/>
        <w:rPr>
          <w:rFonts w:ascii="Times New Roman" w:hAnsi="Times New Roman" w:cs="Times New Roman" w:eastAsia="Times New Roman"/>
          <w:b/>
          <w:color w:val="auto"/>
          <w:spacing w:val="0"/>
          <w:position w:val="0"/>
          <w:sz w:val="24"/>
          <w:shd w:fill="auto" w:val="clear"/>
        </w:rPr>
      </w:pPr>
    </w:p>
    <w:p>
      <w:pPr>
        <w:spacing w:before="0" w:after="160" w:line="360"/>
        <w:ind w:right="0" w:left="0" w:firstLine="0"/>
        <w:jc w:val="left"/>
        <w:rPr>
          <w:rFonts w:ascii="Times New Roman" w:hAnsi="Times New Roman" w:cs="Times New Roman" w:eastAsia="Times New Roman"/>
          <w:b/>
          <w:color w:val="auto"/>
          <w:spacing w:val="0"/>
          <w:position w:val="0"/>
          <w:sz w:val="24"/>
          <w:shd w:fill="auto" w:val="clear"/>
        </w:rPr>
      </w:pPr>
    </w:p>
  </w:body>
</w:document>
</file>

<file path=word/numbering.xml><?xml version="1.0" encoding="utf-8"?>
<w:numbering xmlns:w="http://schemas.openxmlformats.org/wordprocessingml/2006/main">
  <w:abstractNum w:abstractNumId="0">
    <w:lvl w:ilvl="0">
      <w:start w:val="1"/>
      <w:numFmt w:val="bullet"/>
      <w:lvlText w:val="•"/>
    </w:lvl>
  </w:abstractNum>
  <w:abstractNum w:abstractNumId="6">
    <w:lvl w:ilvl="0">
      <w:start w:val="1"/>
      <w:numFmt w:val="bullet"/>
      <w:lvlText w:val="•"/>
    </w:lvl>
  </w:abstractNum>
  <w:abstractNum w:abstractNumId="12">
    <w:lvl w:ilvl="0">
      <w:start w:val="1"/>
      <w:numFmt w:val="bullet"/>
      <w:lvlText w:val="•"/>
    </w:lvl>
  </w:abstractNum>
  <w:abstractNum w:abstractNumId="18">
    <w:lvl w:ilvl="0">
      <w:start w:val="1"/>
      <w:numFmt w:val="bullet"/>
      <w:lvlText w:val="•"/>
    </w:lvl>
  </w:abstractNum>
  <w:abstractNum w:abstractNumId="24">
    <w:lvl w:ilvl="0">
      <w:start w:val="1"/>
      <w:numFmt w:val="bullet"/>
      <w:lvlText w:val="•"/>
    </w:lvl>
  </w:abstractNum>
  <w:abstractNum w:abstractNumId="30">
    <w:lvl w:ilvl="0">
      <w:start w:val="1"/>
      <w:numFmt w:val="bullet"/>
      <w:lvlText w:val="•"/>
    </w:lvl>
  </w:abstractNum>
  <w:abstractNum w:abstractNumId="36">
    <w:lvl w:ilvl="0">
      <w:start w:val="1"/>
      <w:numFmt w:val="bullet"/>
      <w:lvlText w:val="•"/>
    </w:lvl>
  </w:abstractNum>
  <w:abstractNum w:abstractNumId="42">
    <w:lvl w:ilvl="0">
      <w:start w:val="1"/>
      <w:numFmt w:val="bullet"/>
      <w:lvlText w:val="•"/>
    </w:lvl>
  </w:abstractNum>
  <w:abstractNum w:abstractNumId="48">
    <w:lvl w:ilvl="0">
      <w:start w:val="1"/>
      <w:numFmt w:val="bullet"/>
      <w:lvlText w:val="•"/>
    </w:lvl>
  </w:abstractNum>
  <w:abstractNum w:abstractNumId="54">
    <w:lvl w:ilvl="0">
      <w:start w:val="1"/>
      <w:numFmt w:val="bullet"/>
      <w:lvlText w:val="•"/>
    </w:lvl>
  </w:abstractNum>
  <w:num w:numId="33">
    <w:abstractNumId w:val="54"/>
  </w:num>
  <w:num w:numId="35">
    <w:abstractNumId w:val="48"/>
  </w:num>
  <w:num w:numId="37">
    <w:abstractNumId w:val="42"/>
  </w:num>
  <w:num w:numId="42">
    <w:abstractNumId w:val="36"/>
  </w:num>
  <w:num w:numId="50">
    <w:abstractNumId w:val="30"/>
  </w:num>
  <w:num w:numId="75">
    <w:abstractNumId w:val="24"/>
  </w:num>
  <w:num w:numId="86">
    <w:abstractNumId w:val="18"/>
  </w:num>
  <w:num w:numId="88">
    <w:abstractNumId w:val="12"/>
  </w:num>
  <w:num w:numId="90">
    <w:abstractNumId w:val="6"/>
  </w:num>
  <w:num w:numId="92">
    <w:abstractNumId w:val="0"/>
  </w:num>
</w:numbering>
</file>

<file path=word/styles.xml><?xml version="1.0" encoding="utf-8"?>
<w:styles xmlns:w="http://schemas.openxmlformats.org/wordprocessingml/2006/main"/>
</file>

<file path=word/_rels/document.xml.rels><?xml version="1.0" encoding="UTF-8"?><Relationships xmlns="http://schemas.openxmlformats.org/package/2006/relationships"><Relationship Target="media/image3.wmf" Id="docRId7" Type="http://schemas.openxmlformats.org/officeDocument/2006/relationships/image" /><Relationship Target="embeddings/oleObject7.bin" Id="docRId14" Type="http://schemas.openxmlformats.org/officeDocument/2006/relationships/oleObject" /><Relationship TargetMode="External" Target="https://doi.org/10.1007/s11768-020-0048-8" Id="docRId34" Type="http://schemas.openxmlformats.org/officeDocument/2006/relationships/hyperlink" /><Relationship Target="embeddings/oleObject11.bin" Id="docRId22" Type="http://schemas.openxmlformats.org/officeDocument/2006/relationships/oleObject" /><Relationship Target="media/image4.wmf" Id="docRId9" Type="http://schemas.openxmlformats.org/officeDocument/2006/relationships/image" /><Relationship Target="embeddings/oleObject0.bin" Id="docRId0" Type="http://schemas.openxmlformats.org/officeDocument/2006/relationships/oleObject" /><Relationship TargetMode="External" Target="https://ietresearch.onlinelibrary.wiley.com/doi/full/10.1049/iet-stg.2019.0059" Id="docRId29" Type="http://schemas.openxmlformats.org/officeDocument/2006/relationships/hyperlink" /><Relationship TargetMode="External" Target="https://www.sciencedirect.com/science/article/abs/pii/S0967070X17306583" Id="docRId36" Type="http://schemas.openxmlformats.org/officeDocument/2006/relationships/hyperlink" /><Relationship Target="media/image6.wmf" Id="docRId13" Type="http://schemas.openxmlformats.org/officeDocument/2006/relationships/image" /><Relationship Target="embeddings/oleObject10.bin" Id="docRId20" Type="http://schemas.openxmlformats.org/officeDocument/2006/relationships/oleObject" /><Relationship TargetMode="External" Target="https://www.researchgate.net/publication/352197086_Optimal_location_of_EV_charging_stations_in_a_neighborhood_considering_a_multi-objective_approach" Id="docRId28" Type="http://schemas.openxmlformats.org/officeDocument/2006/relationships/hyperlink" /><Relationship Target="media/image1.wmf" Id="docRId3" Type="http://schemas.openxmlformats.org/officeDocument/2006/relationships/image" /><Relationship TargetMode="External" Target="https://doi.org/10.1016/j.energy.2022.123437" Id="docRId37" Type="http://schemas.openxmlformats.org/officeDocument/2006/relationships/hyperlink" /><Relationship TargetMode="External" Target="https://escholarship.org/uc/item/35x3v9t4" Id="docRId40" Type="http://schemas.openxmlformats.org/officeDocument/2006/relationships/hyperlink" /><Relationship Target="embeddings/oleObject5.bin" Id="docRId10" Type="http://schemas.openxmlformats.org/officeDocument/2006/relationships/oleObject" /><Relationship Target="embeddings/oleObject9.bin" Id="docRId18" Type="http://schemas.openxmlformats.org/officeDocument/2006/relationships/oleObject" /><Relationship Target="embeddings/oleObject1.bin" Id="docRId2" Type="http://schemas.openxmlformats.org/officeDocument/2006/relationships/oleObject" /><Relationship Target="media/image13.wmf" Id="docRId27" Type="http://schemas.openxmlformats.org/officeDocument/2006/relationships/image" /><Relationship TargetMode="External" Target="https://www.evexpert.eu/eshop1/knowledge-center/connector-types-for-ev-charging-around-the-world" Id="docRId30" Type="http://schemas.openxmlformats.org/officeDocument/2006/relationships/hyperlink" /><Relationship TargetMode="External" Target="https://doi.org/10.1016/j.jpowsour.2012.10.060" Id="docRId38" Type="http://schemas.openxmlformats.org/officeDocument/2006/relationships/hyperlink" /><Relationship TargetMode="External" Target="https://doi.org/10.1109/TSG.2016.2647620" Id="docRId43" Type="http://schemas.openxmlformats.org/officeDocument/2006/relationships/hyperlink" /><Relationship Target="media/image5.wmf" Id="docRId11" Type="http://schemas.openxmlformats.org/officeDocument/2006/relationships/image" /><Relationship Target="media/image9.wmf" Id="docRId19" Type="http://schemas.openxmlformats.org/officeDocument/2006/relationships/image" /><Relationship Target="embeddings/oleObject13.bin" Id="docRId26" Type="http://schemas.openxmlformats.org/officeDocument/2006/relationships/oleObject" /><Relationship TargetMode="External" Target="https://papers.ssrn.com/sol3/papers.cfm?abstract_id=4041003" Id="docRId31" Type="http://schemas.openxmlformats.org/officeDocument/2006/relationships/hyperlink" /><Relationship TargetMode="External" Target="https://doi.org/10.3390/smartcities4010022" Id="docRId39" Type="http://schemas.openxmlformats.org/officeDocument/2006/relationships/hyperlink" /><Relationship TargetMode="External" Target="https://mapserver.org/ogc/wms_server.html#coordinate-systems-and-axis-orientation" Id="docRId42" Type="http://schemas.openxmlformats.org/officeDocument/2006/relationships/hyperlink" /><Relationship Target="media/image2.wmf" Id="docRId5" Type="http://schemas.openxmlformats.org/officeDocument/2006/relationships/image" /><Relationship Target="embeddings/oleObject8.bin" Id="docRId16" Type="http://schemas.openxmlformats.org/officeDocument/2006/relationships/oleObject" /><Relationship Target="media/image12.wmf" Id="docRId25" Type="http://schemas.openxmlformats.org/officeDocument/2006/relationships/image" /><Relationship TargetMode="External" Target="https://www.oecd.org/env/highlights-non-exhaust-particulate-emissions-from-road-transport.pdf" Id="docRId32" Type="http://schemas.openxmlformats.org/officeDocument/2006/relationships/hyperlink" /><Relationship Target="embeddings/oleObject2.bin" Id="docRId4" Type="http://schemas.openxmlformats.org/officeDocument/2006/relationships/oleObject" /><Relationship Target="styles.xml" Id="docRId45" Type="http://schemas.openxmlformats.org/officeDocument/2006/relationships/styles" /><Relationship Target="media/image8.wmf" Id="docRId17" Type="http://schemas.openxmlformats.org/officeDocument/2006/relationships/image" /><Relationship Target="embeddings/oleObject12.bin" Id="docRId24" Type="http://schemas.openxmlformats.org/officeDocument/2006/relationships/oleObject" /><Relationship TargetMode="External" Target="https://webstore.iec.ch/publication/59922" Id="docRId33" Type="http://schemas.openxmlformats.org/officeDocument/2006/relationships/hyperlink" /><Relationship Target="numbering.xml" Id="docRId44" Type="http://schemas.openxmlformats.org/officeDocument/2006/relationships/numbering" /><Relationship Target="media/image11.wmf" Id="docRId23" Type="http://schemas.openxmlformats.org/officeDocument/2006/relationships/image" /><Relationship Target="embeddings/oleObject3.bin" Id="docRId6" Type="http://schemas.openxmlformats.org/officeDocument/2006/relationships/oleObject" /><Relationship Target="media/image0.wmf" Id="docRId1" Type="http://schemas.openxmlformats.org/officeDocument/2006/relationships/image" /><Relationship Target="media/image7.wmf" Id="docRId15" Type="http://schemas.openxmlformats.org/officeDocument/2006/relationships/image" /><Relationship TargetMode="External" Target="https://doi.org/10.1016/j.apenergy.2018.09.182" Id="docRId35" Type="http://schemas.openxmlformats.org/officeDocument/2006/relationships/hyperlink" /><Relationship Target="embeddings/oleObject6.bin" Id="docRId12" Type="http://schemas.openxmlformats.org/officeDocument/2006/relationships/oleObject" /><Relationship Target="media/image10.wmf" Id="docRId21" Type="http://schemas.openxmlformats.org/officeDocument/2006/relationships/image" /><Relationship TargetMode="External" Target="https://doi.org/10.11919/j.issn.1002-0829.215044" Id="docRId41" Type="http://schemas.openxmlformats.org/officeDocument/2006/relationships/hyperlink" /><Relationship Target="embeddings/oleObject4.bin" Id="docRId8" Type="http://schemas.openxmlformats.org/officeDocument/2006/relationships/oleObject" /></Relationships>
</file>